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58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97"/>
        <w:gridCol w:w="2233"/>
      </w:tblGrid>
      <w:tr w:rsidR="00AA799D" w:rsidRPr="00EC447D" w14:paraId="5DBF8BAD" w14:textId="77777777" w:rsidTr="00BB2FBE">
        <w:tc>
          <w:tcPr>
            <w:tcW w:w="8930" w:type="dxa"/>
            <w:gridSpan w:val="2"/>
            <w:tcBorders>
              <w:bottom w:val="single" w:sz="4" w:space="0" w:color="auto"/>
            </w:tcBorders>
            <w:shd w:val="clear" w:color="auto" w:fill="D9D9D9"/>
            <w:vAlign w:val="center"/>
          </w:tcPr>
          <w:p w14:paraId="72EBDE64" w14:textId="3CAC1467" w:rsidR="00AA799D" w:rsidRPr="00EC447D" w:rsidRDefault="00AA799D" w:rsidP="00BB2FBE">
            <w:pPr>
              <w:pStyle w:val="RTH1"/>
              <w:spacing w:before="120" w:after="120"/>
              <w:rPr>
                <w:rFonts w:ascii="Arial" w:hAnsi="Arial" w:cs="Arial"/>
              </w:rPr>
            </w:pPr>
            <w:r w:rsidRPr="00EC447D">
              <w:rPr>
                <w:rFonts w:ascii="Arial" w:hAnsi="Arial" w:cs="Arial"/>
              </w:rPr>
              <w:t>RECORD OF TOOL BOX TALK</w:t>
            </w:r>
          </w:p>
        </w:tc>
      </w:tr>
      <w:tr w:rsidR="00AA799D" w:rsidRPr="00EC447D" w14:paraId="269EEE32" w14:textId="77777777" w:rsidTr="00BB2FBE">
        <w:tc>
          <w:tcPr>
            <w:tcW w:w="6697" w:type="dxa"/>
            <w:tcBorders>
              <w:top w:val="single" w:sz="4" w:space="0" w:color="auto"/>
              <w:left w:val="single" w:sz="4" w:space="0" w:color="auto"/>
              <w:bottom w:val="single" w:sz="4" w:space="0" w:color="auto"/>
              <w:right w:val="nil"/>
            </w:tcBorders>
          </w:tcPr>
          <w:p w14:paraId="185E54AD" w14:textId="77777777" w:rsidR="00AA799D" w:rsidRPr="00EC447D" w:rsidRDefault="00AA799D" w:rsidP="00BB2FBE">
            <w:pPr>
              <w:pStyle w:val="RTH2"/>
              <w:spacing w:before="120" w:after="120"/>
              <w:rPr>
                <w:rFonts w:ascii="Arial" w:hAnsi="Arial" w:cs="Arial"/>
              </w:rPr>
            </w:pPr>
            <w:r w:rsidRPr="00EC447D">
              <w:rPr>
                <w:rFonts w:ascii="Arial" w:hAnsi="Arial" w:cs="Arial"/>
              </w:rPr>
              <w:t>Workplace:</w:t>
            </w:r>
          </w:p>
        </w:tc>
        <w:tc>
          <w:tcPr>
            <w:tcW w:w="2233" w:type="dxa"/>
            <w:tcBorders>
              <w:top w:val="single" w:sz="4" w:space="0" w:color="auto"/>
              <w:left w:val="nil"/>
              <w:bottom w:val="single" w:sz="4" w:space="0" w:color="auto"/>
              <w:right w:val="single" w:sz="4" w:space="0" w:color="auto"/>
            </w:tcBorders>
          </w:tcPr>
          <w:p w14:paraId="75E328BE" w14:textId="77777777" w:rsidR="00AA799D" w:rsidRPr="00EC447D" w:rsidRDefault="00AA799D" w:rsidP="00BB2FBE">
            <w:pPr>
              <w:pStyle w:val="RTH2"/>
              <w:spacing w:before="120" w:after="120"/>
              <w:rPr>
                <w:rFonts w:ascii="Arial" w:hAnsi="Arial" w:cs="Arial"/>
              </w:rPr>
            </w:pPr>
            <w:r w:rsidRPr="00EC447D">
              <w:rPr>
                <w:rFonts w:ascii="Arial" w:hAnsi="Arial" w:cs="Arial"/>
              </w:rPr>
              <w:t>Date:</w:t>
            </w:r>
          </w:p>
        </w:tc>
      </w:tr>
      <w:tr w:rsidR="00AA799D" w:rsidRPr="00EC447D" w14:paraId="339A681F" w14:textId="77777777" w:rsidTr="00BB2FBE">
        <w:tc>
          <w:tcPr>
            <w:tcW w:w="6697" w:type="dxa"/>
            <w:tcBorders>
              <w:top w:val="single" w:sz="4" w:space="0" w:color="auto"/>
              <w:right w:val="nil"/>
            </w:tcBorders>
          </w:tcPr>
          <w:p w14:paraId="3A24C0AB" w14:textId="77777777" w:rsidR="00AA799D" w:rsidRPr="00EC447D" w:rsidRDefault="00AA799D" w:rsidP="00BB2FBE">
            <w:pPr>
              <w:pStyle w:val="RTH2"/>
              <w:spacing w:before="120" w:after="120"/>
              <w:rPr>
                <w:rFonts w:ascii="Arial" w:hAnsi="Arial" w:cs="Arial"/>
              </w:rPr>
            </w:pPr>
            <w:r w:rsidRPr="00EC447D">
              <w:rPr>
                <w:rFonts w:ascii="Arial" w:hAnsi="Arial" w:cs="Arial"/>
              </w:rPr>
              <w:t>Name of supervisor or presenter:</w:t>
            </w:r>
          </w:p>
        </w:tc>
        <w:tc>
          <w:tcPr>
            <w:tcW w:w="2233" w:type="dxa"/>
            <w:tcBorders>
              <w:top w:val="single" w:sz="4" w:space="0" w:color="auto"/>
              <w:left w:val="nil"/>
              <w:bottom w:val="single" w:sz="4" w:space="0" w:color="auto"/>
              <w:right w:val="single" w:sz="4" w:space="0" w:color="auto"/>
            </w:tcBorders>
          </w:tcPr>
          <w:p w14:paraId="2F00250E" w14:textId="77777777" w:rsidR="00AA799D" w:rsidRPr="00EC447D" w:rsidRDefault="00AA799D" w:rsidP="00BB2FBE">
            <w:pPr>
              <w:pStyle w:val="RTH2"/>
              <w:spacing w:before="120" w:after="120"/>
              <w:rPr>
                <w:rFonts w:ascii="Arial" w:hAnsi="Arial" w:cs="Arial"/>
              </w:rPr>
            </w:pPr>
            <w:r w:rsidRPr="00EC447D">
              <w:rPr>
                <w:rFonts w:ascii="Arial" w:hAnsi="Arial" w:cs="Arial"/>
              </w:rPr>
              <w:t>Time:</w:t>
            </w:r>
          </w:p>
        </w:tc>
      </w:tr>
      <w:tr w:rsidR="00382560" w:rsidRPr="00EC447D" w14:paraId="10282AA8" w14:textId="77777777" w:rsidTr="00BB2FBE">
        <w:tc>
          <w:tcPr>
            <w:tcW w:w="8930" w:type="dxa"/>
            <w:gridSpan w:val="2"/>
            <w:shd w:val="clear" w:color="auto" w:fill="D9D9D9"/>
          </w:tcPr>
          <w:p w14:paraId="52548968" w14:textId="6FAF687F" w:rsidR="00382560" w:rsidRPr="00BB2FBE" w:rsidRDefault="00BB2FBE" w:rsidP="00BB2FBE">
            <w:pPr>
              <w:pStyle w:val="RTH2"/>
              <w:spacing w:before="120" w:after="120"/>
              <w:rPr>
                <w:rFonts w:ascii="Arial" w:hAnsi="Arial" w:cs="Arial"/>
                <w:b w:val="0"/>
              </w:rPr>
            </w:pPr>
            <w:r>
              <w:rPr>
                <w:rFonts w:ascii="Arial" w:hAnsi="Arial" w:cs="Arial"/>
              </w:rPr>
              <w:t>Topics discussed</w:t>
            </w:r>
            <w:r w:rsidR="00264232">
              <w:rPr>
                <w:rFonts w:ascii="Arial" w:hAnsi="Arial" w:cs="Arial"/>
              </w:rPr>
              <w:t xml:space="preserve">: </w:t>
            </w:r>
            <w:r w:rsidR="00490492">
              <w:rPr>
                <w:rFonts w:ascii="Arial" w:hAnsi="Arial" w:cs="Arial"/>
              </w:rPr>
              <w:t>PCBU “Officer” WH&amp;S Responsibilities</w:t>
            </w:r>
            <w:r w:rsidR="00F90DAF">
              <w:rPr>
                <w:rFonts w:ascii="Arial" w:hAnsi="Arial" w:cs="Arial"/>
              </w:rPr>
              <w:t xml:space="preserve"> in Queensland</w:t>
            </w:r>
          </w:p>
        </w:tc>
      </w:tr>
      <w:tr w:rsidR="00382560" w:rsidRPr="00EC447D" w14:paraId="397B5952" w14:textId="77777777" w:rsidTr="00634240">
        <w:trPr>
          <w:trHeight w:val="7149"/>
        </w:trPr>
        <w:tc>
          <w:tcPr>
            <w:tcW w:w="8930" w:type="dxa"/>
            <w:gridSpan w:val="2"/>
          </w:tcPr>
          <w:p w14:paraId="6A777305" w14:textId="77777777" w:rsidR="004E61BB" w:rsidRPr="004E61BB" w:rsidRDefault="004E61BB" w:rsidP="004E61BB">
            <w:pPr>
              <w:shd w:val="clear" w:color="auto" w:fill="FFFFFF"/>
              <w:spacing w:before="100" w:beforeAutospacing="1" w:after="100" w:afterAutospacing="1"/>
              <w:rPr>
                <w:rFonts w:ascii="Arial" w:hAnsi="Arial" w:cs="Arial"/>
                <w:color w:val="202124"/>
                <w:sz w:val="2"/>
                <w:szCs w:val="2"/>
                <w:shd w:val="clear" w:color="auto" w:fill="FFFFFF"/>
              </w:rPr>
            </w:pPr>
          </w:p>
          <w:p w14:paraId="485D9C86" w14:textId="77777777" w:rsidR="007954F1" w:rsidRPr="004E61BB" w:rsidRDefault="004E61BB" w:rsidP="004E61BB">
            <w:pPr>
              <w:shd w:val="clear" w:color="auto" w:fill="FFFFFF"/>
              <w:spacing w:before="100" w:beforeAutospacing="1" w:after="100" w:afterAutospacing="1"/>
              <w:rPr>
                <w:rFonts w:ascii="Arial" w:hAnsi="Arial" w:cs="Arial"/>
                <w:color w:val="202124"/>
                <w:shd w:val="clear" w:color="auto" w:fill="FFFFFF"/>
              </w:rPr>
            </w:pPr>
            <w:r>
              <w:rPr>
                <w:rFonts w:ascii="Arial" w:hAnsi="Arial" w:cs="Arial"/>
                <w:color w:val="202124"/>
                <w:shd w:val="clear" w:color="auto" w:fill="FFFFFF"/>
              </w:rPr>
              <w:t>Officers of the PCBU are </w:t>
            </w:r>
            <w:r w:rsidRPr="004E61BB">
              <w:rPr>
                <w:rFonts w:ascii="Arial" w:hAnsi="Arial" w:cs="Arial"/>
                <w:color w:val="202124"/>
                <w:shd w:val="clear" w:color="auto" w:fill="FFFFFF"/>
              </w:rPr>
              <w:t>the people who have significant control over the business or who can contribute substantially to the decision-making process.</w:t>
            </w:r>
          </w:p>
          <w:p w14:paraId="69BF0057" w14:textId="564AF148" w:rsidR="004E61BB" w:rsidRDefault="004E61BB" w:rsidP="004E61BB">
            <w:pPr>
              <w:shd w:val="clear" w:color="auto" w:fill="FFFFFF"/>
              <w:spacing w:before="100" w:beforeAutospacing="1" w:after="100" w:afterAutospacing="1"/>
              <w:rPr>
                <w:rFonts w:ascii="Arial" w:hAnsi="Arial" w:cs="Arial"/>
                <w:color w:val="202124"/>
                <w:shd w:val="clear" w:color="auto" w:fill="FFFFFF"/>
              </w:rPr>
            </w:pPr>
            <w:r>
              <w:rPr>
                <w:rFonts w:ascii="Arial" w:hAnsi="Arial" w:cs="Arial"/>
                <w:color w:val="202124"/>
                <w:shd w:val="clear" w:color="auto" w:fill="FFFFFF"/>
              </w:rPr>
              <w:t>Some ways you can meet your Officer duties are:</w:t>
            </w:r>
          </w:p>
          <w:p w14:paraId="00A4E579" w14:textId="7C1280FB" w:rsidR="004E61BB" w:rsidRPr="004E61BB" w:rsidRDefault="004E61BB" w:rsidP="004E61BB">
            <w:pPr>
              <w:numPr>
                <w:ilvl w:val="0"/>
                <w:numId w:val="17"/>
              </w:numPr>
              <w:shd w:val="clear" w:color="auto" w:fill="FFFFFF"/>
              <w:ind w:left="1200"/>
              <w:textAlignment w:val="baseline"/>
              <w:rPr>
                <w:rFonts w:ascii="PT Sans" w:eastAsia="Times New Roman" w:hAnsi="PT Sans"/>
                <w:color w:val="292B2C"/>
                <w:sz w:val="23"/>
                <w:szCs w:val="23"/>
                <w:lang w:eastAsia="en-AU"/>
              </w:rPr>
            </w:pPr>
            <w:r w:rsidRPr="004E61BB">
              <w:rPr>
                <w:rFonts w:ascii="PT Sans" w:eastAsia="Times New Roman" w:hAnsi="PT Sans"/>
                <w:color w:val="292B2C"/>
                <w:sz w:val="23"/>
                <w:szCs w:val="23"/>
                <w:lang w:eastAsia="en-AU"/>
              </w:rPr>
              <w:t>Keep your </w:t>
            </w:r>
            <w:r w:rsidRPr="004E61BB">
              <w:rPr>
                <w:rFonts w:ascii="PT Sans" w:eastAsia="Times New Roman" w:hAnsi="PT Sans"/>
                <w:i/>
                <w:iCs/>
                <w:color w:val="292B2C"/>
                <w:sz w:val="23"/>
                <w:szCs w:val="23"/>
                <w:bdr w:val="none" w:sz="0" w:space="0" w:color="auto" w:frame="1"/>
                <w:lang w:eastAsia="en-AU"/>
              </w:rPr>
              <w:t>WHS</w:t>
            </w:r>
            <w:r w:rsidRPr="004E61BB">
              <w:rPr>
                <w:rFonts w:ascii="PT Sans" w:eastAsia="Times New Roman" w:hAnsi="PT Sans"/>
                <w:color w:val="292B2C"/>
                <w:sz w:val="23"/>
                <w:szCs w:val="23"/>
                <w:lang w:eastAsia="en-AU"/>
              </w:rPr>
              <w:t xml:space="preserve"> knowledge </w:t>
            </w:r>
            <w:r w:rsidR="00FA2F8B" w:rsidRPr="004E61BB">
              <w:rPr>
                <w:rFonts w:ascii="PT Sans" w:eastAsia="Times New Roman" w:hAnsi="PT Sans"/>
                <w:color w:val="292B2C"/>
                <w:sz w:val="23"/>
                <w:szCs w:val="23"/>
                <w:lang w:eastAsia="en-AU"/>
              </w:rPr>
              <w:t>up to date</w:t>
            </w:r>
          </w:p>
          <w:p w14:paraId="5103FBDE" w14:textId="77777777" w:rsidR="004E61BB" w:rsidRPr="004E61BB" w:rsidRDefault="004E61BB" w:rsidP="004E61BB">
            <w:pPr>
              <w:numPr>
                <w:ilvl w:val="0"/>
                <w:numId w:val="17"/>
              </w:numPr>
              <w:shd w:val="clear" w:color="auto" w:fill="FFFFFF"/>
              <w:ind w:left="1200"/>
              <w:textAlignment w:val="baseline"/>
              <w:rPr>
                <w:rFonts w:ascii="PT Sans" w:eastAsia="Times New Roman" w:hAnsi="PT Sans"/>
                <w:color w:val="292B2C"/>
                <w:sz w:val="23"/>
                <w:szCs w:val="23"/>
                <w:lang w:eastAsia="en-AU"/>
              </w:rPr>
            </w:pPr>
            <w:r w:rsidRPr="004E61BB">
              <w:rPr>
                <w:rFonts w:ascii="PT Sans" w:eastAsia="Times New Roman" w:hAnsi="PT Sans"/>
                <w:color w:val="292B2C"/>
                <w:sz w:val="23"/>
                <w:szCs w:val="23"/>
                <w:lang w:eastAsia="en-AU"/>
              </w:rPr>
              <w:t>Understand your business and its </w:t>
            </w:r>
            <w:r w:rsidRPr="004E61BB">
              <w:rPr>
                <w:rFonts w:ascii="PT Sans" w:eastAsia="Times New Roman" w:hAnsi="PT Sans"/>
                <w:i/>
                <w:iCs/>
                <w:color w:val="292B2C"/>
                <w:sz w:val="23"/>
                <w:szCs w:val="23"/>
                <w:bdr w:val="none" w:sz="0" w:space="0" w:color="auto" w:frame="1"/>
                <w:lang w:eastAsia="en-AU"/>
              </w:rPr>
              <w:t>WHS</w:t>
            </w:r>
            <w:r w:rsidRPr="004E61BB">
              <w:rPr>
                <w:rFonts w:ascii="PT Sans" w:eastAsia="Times New Roman" w:hAnsi="PT Sans"/>
                <w:color w:val="292B2C"/>
                <w:sz w:val="23"/>
                <w:szCs w:val="23"/>
                <w:lang w:eastAsia="en-AU"/>
              </w:rPr>
              <w:t> </w:t>
            </w:r>
            <w:r w:rsidRPr="004E61BB">
              <w:rPr>
                <w:rFonts w:ascii="PT Sans" w:eastAsia="Times New Roman" w:hAnsi="PT Sans"/>
                <w:i/>
                <w:iCs/>
                <w:color w:val="292B2C"/>
                <w:sz w:val="23"/>
                <w:szCs w:val="23"/>
                <w:bdr w:val="none" w:sz="0" w:space="0" w:color="auto" w:frame="1"/>
                <w:lang w:eastAsia="en-AU"/>
              </w:rPr>
              <w:t>hazards</w:t>
            </w:r>
            <w:r w:rsidRPr="004E61BB">
              <w:rPr>
                <w:rFonts w:ascii="PT Sans" w:eastAsia="Times New Roman" w:hAnsi="PT Sans"/>
                <w:color w:val="292B2C"/>
                <w:sz w:val="23"/>
                <w:szCs w:val="23"/>
                <w:lang w:eastAsia="en-AU"/>
              </w:rPr>
              <w:t> and </w:t>
            </w:r>
            <w:r w:rsidRPr="004E61BB">
              <w:rPr>
                <w:rFonts w:ascii="PT Sans" w:eastAsia="Times New Roman" w:hAnsi="PT Sans"/>
                <w:i/>
                <w:iCs/>
                <w:color w:val="292B2C"/>
                <w:sz w:val="23"/>
                <w:szCs w:val="23"/>
                <w:bdr w:val="none" w:sz="0" w:space="0" w:color="auto" w:frame="1"/>
                <w:lang w:eastAsia="en-AU"/>
              </w:rPr>
              <w:t>risks</w:t>
            </w:r>
            <w:r w:rsidRPr="004E61BB">
              <w:rPr>
                <w:rFonts w:ascii="PT Sans" w:eastAsia="Times New Roman" w:hAnsi="PT Sans"/>
                <w:color w:val="292B2C"/>
                <w:sz w:val="23"/>
                <w:szCs w:val="23"/>
                <w:lang w:eastAsia="en-AU"/>
              </w:rPr>
              <w:t>.</w:t>
            </w:r>
          </w:p>
          <w:p w14:paraId="20E2543C" w14:textId="78D1B84F" w:rsidR="004E61BB" w:rsidRPr="004E61BB" w:rsidRDefault="004E61BB" w:rsidP="004E61BB">
            <w:pPr>
              <w:numPr>
                <w:ilvl w:val="0"/>
                <w:numId w:val="17"/>
              </w:numPr>
              <w:shd w:val="clear" w:color="auto" w:fill="FFFFFF"/>
              <w:ind w:left="1200"/>
              <w:textAlignment w:val="baseline"/>
              <w:rPr>
                <w:rFonts w:ascii="PT Sans" w:eastAsia="Times New Roman" w:hAnsi="PT Sans"/>
                <w:color w:val="292B2C"/>
                <w:sz w:val="23"/>
                <w:szCs w:val="23"/>
                <w:lang w:eastAsia="en-AU"/>
              </w:rPr>
            </w:pPr>
            <w:r w:rsidRPr="004E61BB">
              <w:rPr>
                <w:rFonts w:ascii="PT Sans" w:eastAsia="Times New Roman" w:hAnsi="PT Sans"/>
                <w:color w:val="292B2C"/>
                <w:sz w:val="23"/>
                <w:szCs w:val="23"/>
                <w:lang w:eastAsia="en-AU"/>
              </w:rPr>
              <w:t>Make sure your business is properly resourced to manage </w:t>
            </w:r>
            <w:r w:rsidRPr="004E61BB">
              <w:rPr>
                <w:rFonts w:ascii="PT Sans" w:eastAsia="Times New Roman" w:hAnsi="PT Sans"/>
                <w:i/>
                <w:iCs/>
                <w:color w:val="292B2C"/>
                <w:sz w:val="23"/>
                <w:szCs w:val="23"/>
                <w:bdr w:val="none" w:sz="0" w:space="0" w:color="auto" w:frame="1"/>
                <w:lang w:eastAsia="en-AU"/>
              </w:rPr>
              <w:t>WHS</w:t>
            </w:r>
            <w:r w:rsidRPr="004E61BB">
              <w:rPr>
                <w:rFonts w:ascii="PT Sans" w:eastAsia="Times New Roman" w:hAnsi="PT Sans"/>
                <w:color w:val="292B2C"/>
                <w:sz w:val="23"/>
                <w:szCs w:val="23"/>
                <w:lang w:eastAsia="en-AU"/>
              </w:rPr>
              <w:t> </w:t>
            </w:r>
            <w:r w:rsidRPr="004E61BB">
              <w:rPr>
                <w:rFonts w:ascii="PT Sans" w:eastAsia="Times New Roman" w:hAnsi="PT Sans"/>
                <w:i/>
                <w:iCs/>
                <w:color w:val="292B2C"/>
                <w:sz w:val="23"/>
                <w:szCs w:val="23"/>
                <w:bdr w:val="none" w:sz="0" w:space="0" w:color="auto" w:frame="1"/>
                <w:lang w:eastAsia="en-AU"/>
              </w:rPr>
              <w:t>risks</w:t>
            </w:r>
            <w:r w:rsidRPr="004E61BB">
              <w:rPr>
                <w:rFonts w:ascii="PT Sans" w:eastAsia="Times New Roman" w:hAnsi="PT Sans"/>
                <w:color w:val="292B2C"/>
                <w:sz w:val="23"/>
                <w:szCs w:val="23"/>
                <w:lang w:eastAsia="en-AU"/>
              </w:rPr>
              <w:t xml:space="preserve"> and check that the resources are being used.</w:t>
            </w:r>
          </w:p>
          <w:p w14:paraId="25C645E9" w14:textId="2098B7BF" w:rsidR="004E61BB" w:rsidRDefault="004E61BB" w:rsidP="004E61BB">
            <w:pPr>
              <w:numPr>
                <w:ilvl w:val="0"/>
                <w:numId w:val="17"/>
              </w:numPr>
              <w:shd w:val="clear" w:color="auto" w:fill="FFFFFF"/>
              <w:ind w:left="1200"/>
              <w:textAlignment w:val="baseline"/>
              <w:rPr>
                <w:rFonts w:ascii="PT Sans" w:eastAsia="Times New Roman" w:hAnsi="PT Sans"/>
                <w:color w:val="292B2C"/>
                <w:sz w:val="23"/>
                <w:szCs w:val="23"/>
                <w:lang w:eastAsia="en-AU"/>
              </w:rPr>
            </w:pPr>
            <w:r w:rsidRPr="004E61BB">
              <w:rPr>
                <w:rFonts w:ascii="PT Sans" w:eastAsia="Times New Roman" w:hAnsi="PT Sans"/>
                <w:color w:val="292B2C"/>
                <w:sz w:val="23"/>
                <w:szCs w:val="23"/>
                <w:lang w:eastAsia="en-AU"/>
              </w:rPr>
              <w:t>Make sure your business has reporting processes for incidents, </w:t>
            </w:r>
            <w:r w:rsidRPr="004E61BB">
              <w:rPr>
                <w:rFonts w:ascii="PT Sans" w:eastAsia="Times New Roman" w:hAnsi="PT Sans"/>
                <w:i/>
                <w:iCs/>
                <w:color w:val="292B2C"/>
                <w:sz w:val="23"/>
                <w:szCs w:val="23"/>
                <w:bdr w:val="none" w:sz="0" w:space="0" w:color="auto" w:frame="1"/>
                <w:lang w:eastAsia="en-AU"/>
              </w:rPr>
              <w:t>hazards</w:t>
            </w:r>
            <w:r w:rsidRPr="004E61BB">
              <w:rPr>
                <w:rFonts w:ascii="PT Sans" w:eastAsia="Times New Roman" w:hAnsi="PT Sans"/>
                <w:color w:val="292B2C"/>
                <w:sz w:val="23"/>
                <w:szCs w:val="23"/>
                <w:lang w:eastAsia="en-AU"/>
              </w:rPr>
              <w:t> and other </w:t>
            </w:r>
            <w:r w:rsidRPr="004E61BB">
              <w:rPr>
                <w:rFonts w:ascii="PT Sans" w:eastAsia="Times New Roman" w:hAnsi="PT Sans"/>
                <w:i/>
                <w:iCs/>
                <w:color w:val="292B2C"/>
                <w:sz w:val="23"/>
                <w:szCs w:val="23"/>
                <w:bdr w:val="none" w:sz="0" w:space="0" w:color="auto" w:frame="1"/>
                <w:lang w:eastAsia="en-AU"/>
              </w:rPr>
              <w:t>WHS</w:t>
            </w:r>
            <w:r w:rsidRPr="004E61BB">
              <w:rPr>
                <w:rFonts w:ascii="PT Sans" w:eastAsia="Times New Roman" w:hAnsi="PT Sans"/>
                <w:color w:val="292B2C"/>
                <w:sz w:val="23"/>
                <w:szCs w:val="23"/>
                <w:lang w:eastAsia="en-AU"/>
              </w:rPr>
              <w:t> issues, and check that these processes are being followed.</w:t>
            </w:r>
          </w:p>
          <w:p w14:paraId="343BA6C2" w14:textId="77777777" w:rsidR="004E61BB" w:rsidRDefault="004E61BB" w:rsidP="004E61BB">
            <w:pPr>
              <w:shd w:val="clear" w:color="auto" w:fill="FFFFFF"/>
              <w:spacing w:before="100" w:beforeAutospacing="1" w:after="100" w:afterAutospacing="1"/>
              <w:rPr>
                <w:rFonts w:ascii="Poppins" w:eastAsia="Times New Roman" w:hAnsi="Poppins" w:cs="Poppins"/>
                <w:color w:val="333333"/>
                <w:sz w:val="21"/>
                <w:szCs w:val="21"/>
                <w:lang w:eastAsia="en-AU"/>
              </w:rPr>
            </w:pPr>
            <w:r>
              <w:rPr>
                <w:rFonts w:ascii="PT Sans" w:hAnsi="PT Sans"/>
                <w:color w:val="292B2C"/>
                <w:sz w:val="23"/>
                <w:szCs w:val="23"/>
                <w:shd w:val="clear" w:color="auto" w:fill="FFFFFF"/>
              </w:rPr>
              <w:t>you can be prosecuted if you fail to meet your duty as an officer. This can happen even if there hasn’t been an incident at your workplace, or the business has not been held liable.</w:t>
            </w:r>
            <w:r w:rsidRPr="00B72FF1">
              <w:rPr>
                <w:rFonts w:ascii="Poppins" w:eastAsia="Times New Roman" w:hAnsi="Poppins" w:cs="Poppins"/>
                <w:color w:val="333333"/>
                <w:sz w:val="21"/>
                <w:szCs w:val="21"/>
                <w:lang w:eastAsia="en-AU"/>
              </w:rPr>
              <w:t xml:space="preserve"> </w:t>
            </w:r>
          </w:p>
          <w:p w14:paraId="3E0AD191" w14:textId="42638309" w:rsidR="00F90DAF" w:rsidRPr="00FA2F8B" w:rsidRDefault="00FA2F8B" w:rsidP="00FA2F8B">
            <w:pPr>
              <w:shd w:val="clear" w:color="auto" w:fill="FFFFFF"/>
              <w:spacing w:before="100" w:beforeAutospacing="1" w:after="100" w:afterAutospacing="1"/>
              <w:rPr>
                <w:rFonts w:ascii="Lato" w:eastAsia="Times New Roman" w:hAnsi="Lato"/>
                <w:color w:val="242424"/>
                <w:lang w:eastAsia="en-AU"/>
              </w:rPr>
            </w:pPr>
            <w:r w:rsidRPr="00FA2F8B">
              <w:rPr>
                <w:rFonts w:ascii="Lato" w:eastAsia="Times New Roman" w:hAnsi="Lato"/>
                <w:color w:val="242424"/>
                <w:lang w:eastAsia="en-AU"/>
              </w:rPr>
              <w:t xml:space="preserve">A breach to work health and safety law in Queensland </w:t>
            </w:r>
            <w:r w:rsidR="00F90DAF" w:rsidRPr="00F90DAF">
              <w:rPr>
                <w:rFonts w:ascii="Lato" w:eastAsia="Times New Roman" w:hAnsi="Lato"/>
                <w:i/>
                <w:iCs/>
                <w:color w:val="242424"/>
                <w:lang w:eastAsia="en-AU"/>
              </w:rPr>
              <w:t>(Please check other states obligations online)</w:t>
            </w:r>
            <w:r w:rsidR="00F90DAF">
              <w:rPr>
                <w:rFonts w:ascii="Lato" w:eastAsia="Times New Roman" w:hAnsi="Lato"/>
                <w:i/>
                <w:iCs/>
                <w:color w:val="242424"/>
                <w:lang w:eastAsia="en-AU"/>
              </w:rPr>
              <w:t xml:space="preserve"> </w:t>
            </w:r>
            <w:r w:rsidRPr="00FA2F8B">
              <w:rPr>
                <w:rFonts w:ascii="Lato" w:eastAsia="Times New Roman" w:hAnsi="Lato"/>
                <w:color w:val="242424"/>
                <w:lang w:eastAsia="en-AU"/>
              </w:rPr>
              <w:t>occurs either when:</w:t>
            </w:r>
          </w:p>
          <w:p w14:paraId="52A089D0" w14:textId="77777777" w:rsidR="00FA2F8B" w:rsidRPr="00FA2F8B" w:rsidRDefault="00FA2F8B" w:rsidP="00FA2F8B">
            <w:pPr>
              <w:numPr>
                <w:ilvl w:val="0"/>
                <w:numId w:val="18"/>
              </w:numPr>
              <w:shd w:val="clear" w:color="auto" w:fill="FFFFFF"/>
              <w:spacing w:before="120" w:after="120"/>
              <w:rPr>
                <w:rFonts w:ascii="Lato" w:eastAsia="Times New Roman" w:hAnsi="Lato"/>
                <w:color w:val="242424"/>
                <w:lang w:eastAsia="en-AU"/>
              </w:rPr>
            </w:pPr>
            <w:r w:rsidRPr="00FA2F8B">
              <w:rPr>
                <w:rFonts w:ascii="Lato" w:eastAsia="Times New Roman" w:hAnsi="Lato"/>
                <w:color w:val="242424"/>
                <w:lang w:eastAsia="en-AU"/>
              </w:rPr>
              <w:t>a person conducting a business or undertaking (PCBU), or a senior officers' conduct, negligently causes the death of a worker</w:t>
            </w:r>
          </w:p>
          <w:p w14:paraId="73D3D1D1" w14:textId="3EDEB250" w:rsidR="00FA2F8B" w:rsidRPr="00FA2F8B" w:rsidRDefault="00FA2F8B" w:rsidP="00FA2F8B">
            <w:pPr>
              <w:numPr>
                <w:ilvl w:val="0"/>
                <w:numId w:val="18"/>
              </w:numPr>
              <w:shd w:val="clear" w:color="auto" w:fill="FFFFFF"/>
              <w:spacing w:before="120" w:after="120"/>
              <w:rPr>
                <w:rFonts w:ascii="Lato" w:eastAsia="Times New Roman" w:hAnsi="Lato"/>
                <w:color w:val="242424"/>
                <w:lang w:eastAsia="en-AU"/>
              </w:rPr>
            </w:pPr>
            <w:r w:rsidRPr="00FA2F8B">
              <w:rPr>
                <w:rFonts w:ascii="Lato" w:eastAsia="Times New Roman" w:hAnsi="Lato"/>
                <w:color w:val="242424"/>
                <w:lang w:eastAsia="en-AU"/>
              </w:rPr>
              <w:t>an action is taken that places a person at risk of injury, illness</w:t>
            </w:r>
            <w:r>
              <w:rPr>
                <w:rFonts w:ascii="Lato" w:eastAsia="Times New Roman" w:hAnsi="Lato"/>
                <w:color w:val="242424"/>
                <w:lang w:eastAsia="en-AU"/>
              </w:rPr>
              <w:t>,</w:t>
            </w:r>
            <w:r w:rsidRPr="00FA2F8B">
              <w:rPr>
                <w:rFonts w:ascii="Lato" w:eastAsia="Times New Roman" w:hAnsi="Lato"/>
                <w:color w:val="242424"/>
                <w:lang w:eastAsia="en-AU"/>
              </w:rPr>
              <w:t xml:space="preserve"> or death</w:t>
            </w:r>
          </w:p>
          <w:p w14:paraId="2025364A" w14:textId="77777777" w:rsidR="00FA2F8B" w:rsidRPr="00FA2F8B" w:rsidRDefault="00FA2F8B" w:rsidP="00FA2F8B">
            <w:pPr>
              <w:numPr>
                <w:ilvl w:val="0"/>
                <w:numId w:val="18"/>
              </w:numPr>
              <w:shd w:val="clear" w:color="auto" w:fill="FFFFFF"/>
              <w:spacing w:before="120" w:after="120"/>
              <w:rPr>
                <w:rFonts w:ascii="Lato" w:eastAsia="Times New Roman" w:hAnsi="Lato"/>
                <w:color w:val="242424"/>
                <w:lang w:eastAsia="en-AU"/>
              </w:rPr>
            </w:pPr>
            <w:r w:rsidRPr="00FA2F8B">
              <w:rPr>
                <w:rFonts w:ascii="Lato" w:eastAsia="Times New Roman" w:hAnsi="Lato"/>
                <w:color w:val="242424"/>
                <w:lang w:eastAsia="en-AU"/>
              </w:rPr>
              <w:t>steps are not taken to avoid a risky situation from occurring</w:t>
            </w:r>
          </w:p>
          <w:p w14:paraId="4EA075FF" w14:textId="006B69E7" w:rsidR="00FA2F8B" w:rsidRDefault="00FA2F8B" w:rsidP="00FA2F8B">
            <w:pPr>
              <w:numPr>
                <w:ilvl w:val="0"/>
                <w:numId w:val="18"/>
              </w:numPr>
              <w:shd w:val="clear" w:color="auto" w:fill="FFFFFF"/>
              <w:spacing w:before="120" w:after="120"/>
              <w:rPr>
                <w:rFonts w:ascii="Lato" w:eastAsia="Times New Roman" w:hAnsi="Lato"/>
                <w:color w:val="242424"/>
                <w:lang w:eastAsia="en-AU"/>
              </w:rPr>
            </w:pPr>
            <w:r w:rsidRPr="00FA2F8B">
              <w:rPr>
                <w:rFonts w:ascii="Lato" w:eastAsia="Times New Roman" w:hAnsi="Lato"/>
                <w:color w:val="242424"/>
                <w:lang w:eastAsia="en-AU"/>
              </w:rPr>
              <w:t>there is a failure to comply with regulatory requirements.</w:t>
            </w:r>
          </w:p>
          <w:p w14:paraId="33CA774B" w14:textId="794F50CF" w:rsidR="00FA2F8B" w:rsidRDefault="00FA2F8B" w:rsidP="00FA2F8B">
            <w:pPr>
              <w:shd w:val="clear" w:color="auto" w:fill="FFFFFF"/>
              <w:spacing w:before="120" w:after="120"/>
              <w:rPr>
                <w:rFonts w:ascii="Lato" w:eastAsia="Times New Roman" w:hAnsi="Lato"/>
                <w:color w:val="242424"/>
                <w:lang w:eastAsia="en-AU"/>
              </w:rPr>
            </w:pPr>
          </w:p>
          <w:p w14:paraId="15F9B25E" w14:textId="77777777" w:rsidR="00FA2F8B" w:rsidRPr="00FA2F8B" w:rsidRDefault="00FA2F8B" w:rsidP="00FA2F8B">
            <w:pPr>
              <w:shd w:val="clear" w:color="auto" w:fill="FFFFFF"/>
              <w:spacing w:before="100" w:beforeAutospacing="1" w:after="100" w:afterAutospacing="1"/>
              <w:rPr>
                <w:rFonts w:ascii="Lato" w:eastAsia="Times New Roman" w:hAnsi="Lato"/>
                <w:color w:val="242424"/>
                <w:lang w:eastAsia="en-AU"/>
              </w:rPr>
            </w:pPr>
            <w:r w:rsidRPr="00FA2F8B">
              <w:rPr>
                <w:rFonts w:ascii="Lato" w:eastAsia="Times New Roman" w:hAnsi="Lato"/>
                <w:color w:val="242424"/>
                <w:lang w:eastAsia="en-AU"/>
              </w:rPr>
              <w:t>There are 4 categories of offences for failing to comply with a health and safety duty under the WHS Act or an electrical safety duty under the ES Act, depending on the degree of seriousness or liability involved.</w:t>
            </w:r>
          </w:p>
          <w:p w14:paraId="273C7AE5" w14:textId="77777777" w:rsidR="00FA2F8B" w:rsidRPr="00FA2F8B" w:rsidRDefault="00FA2F8B" w:rsidP="00FA2F8B">
            <w:pPr>
              <w:shd w:val="clear" w:color="auto" w:fill="FFFFFF"/>
              <w:spacing w:before="100" w:beforeAutospacing="1" w:after="100" w:afterAutospacing="1"/>
              <w:rPr>
                <w:rFonts w:ascii="Lato" w:eastAsia="Times New Roman" w:hAnsi="Lato"/>
                <w:color w:val="242424"/>
                <w:lang w:eastAsia="en-AU"/>
              </w:rPr>
            </w:pPr>
            <w:r w:rsidRPr="00FA2F8B">
              <w:rPr>
                <w:rFonts w:ascii="Lato" w:eastAsia="Times New Roman" w:hAnsi="Lato"/>
                <w:b/>
                <w:bCs/>
                <w:color w:val="242424"/>
                <w:lang w:eastAsia="en-AU"/>
              </w:rPr>
              <w:t>Industrial manslaughter</w:t>
            </w:r>
            <w:r w:rsidRPr="00FA2F8B">
              <w:rPr>
                <w:rFonts w:ascii="Lato" w:eastAsia="Times New Roman" w:hAnsi="Lato"/>
                <w:color w:val="242424"/>
                <w:lang w:eastAsia="en-AU"/>
              </w:rPr>
              <w:t>—the highest penalty under either the WHS Act or the ES Act is for industrial manslaughter where a PCBU, or a senior officer, negligently causes the death of a worker.</w:t>
            </w:r>
          </w:p>
          <w:p w14:paraId="72B694E4" w14:textId="3AC1705D" w:rsidR="00FA2F8B" w:rsidRPr="00FA2F8B" w:rsidRDefault="00FA2F8B" w:rsidP="00FA2F8B">
            <w:pPr>
              <w:shd w:val="clear" w:color="auto" w:fill="FFFFFF"/>
              <w:spacing w:before="100" w:beforeAutospacing="1" w:after="100" w:afterAutospacing="1"/>
              <w:rPr>
                <w:rFonts w:ascii="Lato" w:eastAsia="Times New Roman" w:hAnsi="Lato"/>
                <w:color w:val="242424"/>
                <w:lang w:eastAsia="en-AU"/>
              </w:rPr>
            </w:pPr>
            <w:r w:rsidRPr="00FA2F8B">
              <w:rPr>
                <w:rFonts w:ascii="Lato" w:eastAsia="Times New Roman" w:hAnsi="Lato"/>
                <w:color w:val="242424"/>
                <w:lang w:eastAsia="en-AU"/>
              </w:rPr>
              <w:lastRenderedPageBreak/>
              <w:t>Where a PCBU, or senior officer, commits industrial manslaughter, a maximum penalty of 20 years imprisonment for an individual or $10 million for a body corporate applies.</w:t>
            </w:r>
          </w:p>
          <w:p w14:paraId="617AE164" w14:textId="77777777" w:rsidR="00FA2F8B" w:rsidRPr="00FA2F8B" w:rsidRDefault="00FA2F8B" w:rsidP="00FA2F8B">
            <w:pPr>
              <w:shd w:val="clear" w:color="auto" w:fill="FFFFFF"/>
              <w:spacing w:before="100" w:beforeAutospacing="1" w:after="100" w:afterAutospacing="1"/>
              <w:rPr>
                <w:rFonts w:ascii="Lato" w:eastAsia="Times New Roman" w:hAnsi="Lato"/>
                <w:color w:val="242424"/>
                <w:lang w:eastAsia="en-AU"/>
              </w:rPr>
            </w:pPr>
            <w:r w:rsidRPr="00FA2F8B">
              <w:rPr>
                <w:rFonts w:ascii="Lato" w:eastAsia="Times New Roman" w:hAnsi="Lato"/>
                <w:b/>
                <w:bCs/>
                <w:color w:val="242424"/>
                <w:lang w:eastAsia="en-AU"/>
              </w:rPr>
              <w:t>Category 1</w:t>
            </w:r>
            <w:r w:rsidRPr="00FA2F8B">
              <w:rPr>
                <w:rFonts w:ascii="Lato" w:eastAsia="Times New Roman" w:hAnsi="Lato"/>
                <w:color w:val="242424"/>
                <w:lang w:eastAsia="en-AU"/>
              </w:rPr>
              <w:t>—the next highest penalty under either the WHS Act or the ES Act is for a category 1 offence. These are serious breaches where a duty holder recklessly endangers a person to risk of death or serious injury. Offences involving reckless conduct will be prosecuted in the District Court.</w:t>
            </w:r>
          </w:p>
          <w:p w14:paraId="4225AF31" w14:textId="77777777" w:rsidR="00FA2F8B" w:rsidRPr="00FA2F8B" w:rsidRDefault="00FA2F8B" w:rsidP="00FA2F8B">
            <w:pPr>
              <w:numPr>
                <w:ilvl w:val="0"/>
                <w:numId w:val="19"/>
              </w:numPr>
              <w:shd w:val="clear" w:color="auto" w:fill="FFFFFF"/>
              <w:spacing w:before="120" w:after="120"/>
              <w:rPr>
                <w:rFonts w:ascii="Lato" w:eastAsia="Times New Roman" w:hAnsi="Lato"/>
                <w:color w:val="242424"/>
                <w:lang w:eastAsia="en-AU"/>
              </w:rPr>
            </w:pPr>
            <w:r w:rsidRPr="00FA2F8B">
              <w:rPr>
                <w:rFonts w:ascii="Lato" w:eastAsia="Times New Roman" w:hAnsi="Lato"/>
                <w:color w:val="242424"/>
                <w:lang w:eastAsia="en-AU"/>
              </w:rPr>
              <w:t>Corporation: up to $3 million</w:t>
            </w:r>
          </w:p>
          <w:p w14:paraId="3ABEB9ED" w14:textId="77777777" w:rsidR="00FA2F8B" w:rsidRPr="00FA2F8B" w:rsidRDefault="00FA2F8B" w:rsidP="00FA2F8B">
            <w:pPr>
              <w:numPr>
                <w:ilvl w:val="0"/>
                <w:numId w:val="19"/>
              </w:numPr>
              <w:shd w:val="clear" w:color="auto" w:fill="FFFFFF"/>
              <w:spacing w:before="120" w:after="120"/>
              <w:rPr>
                <w:rFonts w:ascii="Lato" w:eastAsia="Times New Roman" w:hAnsi="Lato"/>
                <w:color w:val="242424"/>
                <w:lang w:eastAsia="en-AU"/>
              </w:rPr>
            </w:pPr>
            <w:r w:rsidRPr="00FA2F8B">
              <w:rPr>
                <w:rFonts w:ascii="Lato" w:eastAsia="Times New Roman" w:hAnsi="Lato"/>
                <w:color w:val="242424"/>
                <w:lang w:eastAsia="en-AU"/>
              </w:rPr>
              <w:t>Individual as a person conducting a business or undertaking (PCBU) or an officer: up to $600,000/5 years jail</w:t>
            </w:r>
          </w:p>
          <w:p w14:paraId="41EF8BBE" w14:textId="5EA94C61" w:rsidR="00FA2F8B" w:rsidRPr="00FA2F8B" w:rsidRDefault="00FA2F8B" w:rsidP="00FA2F8B">
            <w:pPr>
              <w:numPr>
                <w:ilvl w:val="0"/>
                <w:numId w:val="19"/>
              </w:numPr>
              <w:shd w:val="clear" w:color="auto" w:fill="FFFFFF"/>
              <w:spacing w:before="120" w:after="120"/>
              <w:rPr>
                <w:rFonts w:ascii="Lato" w:eastAsia="Times New Roman" w:hAnsi="Lato"/>
                <w:color w:val="242424"/>
                <w:lang w:eastAsia="en-AU"/>
              </w:rPr>
            </w:pPr>
            <w:r w:rsidRPr="00FA2F8B">
              <w:rPr>
                <w:rFonts w:ascii="Lato" w:eastAsia="Times New Roman" w:hAnsi="Lato"/>
                <w:color w:val="242424"/>
                <w:lang w:eastAsia="en-AU"/>
              </w:rPr>
              <w:t>Individual (e.g., a worker): up to $300,000/5 years jail.</w:t>
            </w:r>
          </w:p>
          <w:p w14:paraId="1DD0DF47" w14:textId="77777777" w:rsidR="00FA2F8B" w:rsidRPr="00FA2F8B" w:rsidRDefault="00FA2F8B" w:rsidP="00FA2F8B">
            <w:pPr>
              <w:shd w:val="clear" w:color="auto" w:fill="FFFFFF"/>
              <w:spacing w:before="100" w:beforeAutospacing="1" w:after="100" w:afterAutospacing="1"/>
              <w:rPr>
                <w:rFonts w:ascii="Lato" w:eastAsia="Times New Roman" w:hAnsi="Lato"/>
                <w:color w:val="242424"/>
                <w:lang w:eastAsia="en-AU"/>
              </w:rPr>
            </w:pPr>
            <w:r w:rsidRPr="00FA2F8B">
              <w:rPr>
                <w:rFonts w:ascii="Lato" w:eastAsia="Times New Roman" w:hAnsi="Lato"/>
                <w:b/>
                <w:bCs/>
                <w:color w:val="242424"/>
                <w:lang w:eastAsia="en-AU"/>
              </w:rPr>
              <w:t>Category 2</w:t>
            </w:r>
            <w:r w:rsidRPr="00FA2F8B">
              <w:rPr>
                <w:rFonts w:ascii="Lato" w:eastAsia="Times New Roman" w:hAnsi="Lato"/>
                <w:color w:val="242424"/>
                <w:lang w:eastAsia="en-AU"/>
              </w:rPr>
              <w:t>—failure to comply with a health and safety duty or electrical safety duty that exposes a person to risk of death, serious injury or illness. Offences will be prosecuted in the Magistrates Court.</w:t>
            </w:r>
          </w:p>
          <w:p w14:paraId="711265CE" w14:textId="77777777" w:rsidR="00FA2F8B" w:rsidRPr="00FA2F8B" w:rsidRDefault="00FA2F8B" w:rsidP="00FA2F8B">
            <w:pPr>
              <w:numPr>
                <w:ilvl w:val="0"/>
                <w:numId w:val="20"/>
              </w:numPr>
              <w:shd w:val="clear" w:color="auto" w:fill="FFFFFF"/>
              <w:spacing w:before="120" w:after="120"/>
              <w:rPr>
                <w:rFonts w:ascii="Lato" w:eastAsia="Times New Roman" w:hAnsi="Lato"/>
                <w:color w:val="242424"/>
                <w:lang w:eastAsia="en-AU"/>
              </w:rPr>
            </w:pPr>
            <w:r w:rsidRPr="00FA2F8B">
              <w:rPr>
                <w:rFonts w:ascii="Lato" w:eastAsia="Times New Roman" w:hAnsi="Lato"/>
                <w:color w:val="242424"/>
                <w:lang w:eastAsia="en-AU"/>
              </w:rPr>
              <w:t>Corporation: up to $1.5 million</w:t>
            </w:r>
          </w:p>
          <w:p w14:paraId="69D886D2" w14:textId="77777777" w:rsidR="00FA2F8B" w:rsidRPr="00FA2F8B" w:rsidRDefault="00FA2F8B" w:rsidP="00FA2F8B">
            <w:pPr>
              <w:numPr>
                <w:ilvl w:val="0"/>
                <w:numId w:val="20"/>
              </w:numPr>
              <w:shd w:val="clear" w:color="auto" w:fill="FFFFFF"/>
              <w:spacing w:before="120" w:after="120"/>
              <w:rPr>
                <w:rFonts w:ascii="Lato" w:eastAsia="Times New Roman" w:hAnsi="Lato"/>
                <w:color w:val="242424"/>
                <w:lang w:eastAsia="en-AU"/>
              </w:rPr>
            </w:pPr>
            <w:r w:rsidRPr="00FA2F8B">
              <w:rPr>
                <w:rFonts w:ascii="Lato" w:eastAsia="Times New Roman" w:hAnsi="Lato"/>
                <w:color w:val="242424"/>
                <w:lang w:eastAsia="en-AU"/>
              </w:rPr>
              <w:t>Individual as a PCBU or an officer: up to $300,000</w:t>
            </w:r>
          </w:p>
          <w:p w14:paraId="32B91136" w14:textId="069BDE91" w:rsidR="00FA2F8B" w:rsidRPr="00FA2F8B" w:rsidRDefault="00FA2F8B" w:rsidP="00FA2F8B">
            <w:pPr>
              <w:numPr>
                <w:ilvl w:val="0"/>
                <w:numId w:val="20"/>
              </w:numPr>
              <w:shd w:val="clear" w:color="auto" w:fill="FFFFFF"/>
              <w:spacing w:before="120" w:after="120"/>
              <w:rPr>
                <w:rFonts w:ascii="Lato" w:eastAsia="Times New Roman" w:hAnsi="Lato"/>
                <w:color w:val="242424"/>
                <w:lang w:eastAsia="en-AU"/>
              </w:rPr>
            </w:pPr>
            <w:r w:rsidRPr="00FA2F8B">
              <w:rPr>
                <w:rFonts w:ascii="Lato" w:eastAsia="Times New Roman" w:hAnsi="Lato"/>
                <w:color w:val="242424"/>
                <w:lang w:eastAsia="en-AU"/>
              </w:rPr>
              <w:t>Individual (e.g., a worker): up to $150,000.</w:t>
            </w:r>
          </w:p>
          <w:p w14:paraId="00D6262E" w14:textId="77777777" w:rsidR="00FA2F8B" w:rsidRPr="00FA2F8B" w:rsidRDefault="00FA2F8B" w:rsidP="00FA2F8B">
            <w:pPr>
              <w:shd w:val="clear" w:color="auto" w:fill="FFFFFF"/>
              <w:spacing w:before="100" w:beforeAutospacing="1" w:after="100" w:afterAutospacing="1"/>
              <w:rPr>
                <w:rFonts w:ascii="Lato" w:eastAsia="Times New Roman" w:hAnsi="Lato"/>
                <w:color w:val="242424"/>
                <w:lang w:eastAsia="en-AU"/>
              </w:rPr>
            </w:pPr>
            <w:r w:rsidRPr="00FA2F8B">
              <w:rPr>
                <w:rFonts w:ascii="Lato" w:eastAsia="Times New Roman" w:hAnsi="Lato"/>
                <w:b/>
                <w:bCs/>
                <w:color w:val="242424"/>
                <w:lang w:eastAsia="en-AU"/>
              </w:rPr>
              <w:t>Category 3</w:t>
            </w:r>
            <w:r w:rsidRPr="00FA2F8B">
              <w:rPr>
                <w:rFonts w:ascii="Lato" w:eastAsia="Times New Roman" w:hAnsi="Lato"/>
                <w:color w:val="242424"/>
                <w:lang w:eastAsia="en-AU"/>
              </w:rPr>
              <w:t>—failure to comply with a health and safety duty or electrical safety duty. Offences will be prosecuted in the Magistrates Court.</w:t>
            </w:r>
          </w:p>
          <w:p w14:paraId="328352DB" w14:textId="77777777" w:rsidR="00FA2F8B" w:rsidRPr="00FA2F8B" w:rsidRDefault="00FA2F8B" w:rsidP="00FA2F8B">
            <w:pPr>
              <w:numPr>
                <w:ilvl w:val="0"/>
                <w:numId w:val="21"/>
              </w:numPr>
              <w:shd w:val="clear" w:color="auto" w:fill="FFFFFF"/>
              <w:spacing w:before="120" w:after="120"/>
              <w:rPr>
                <w:rFonts w:ascii="Lato" w:eastAsia="Times New Roman" w:hAnsi="Lato"/>
                <w:color w:val="242424"/>
                <w:lang w:eastAsia="en-AU"/>
              </w:rPr>
            </w:pPr>
            <w:r w:rsidRPr="00FA2F8B">
              <w:rPr>
                <w:rFonts w:ascii="Lato" w:eastAsia="Times New Roman" w:hAnsi="Lato"/>
                <w:color w:val="242424"/>
                <w:lang w:eastAsia="en-AU"/>
              </w:rPr>
              <w:t>Corporation: up to $500,000</w:t>
            </w:r>
          </w:p>
          <w:p w14:paraId="730E7279" w14:textId="77777777" w:rsidR="00FA2F8B" w:rsidRPr="00FA2F8B" w:rsidRDefault="00FA2F8B" w:rsidP="00FA2F8B">
            <w:pPr>
              <w:numPr>
                <w:ilvl w:val="0"/>
                <w:numId w:val="21"/>
              </w:numPr>
              <w:shd w:val="clear" w:color="auto" w:fill="FFFFFF"/>
              <w:spacing w:before="120" w:after="120"/>
              <w:rPr>
                <w:rFonts w:ascii="Lato" w:eastAsia="Times New Roman" w:hAnsi="Lato"/>
                <w:color w:val="242424"/>
                <w:lang w:eastAsia="en-AU"/>
              </w:rPr>
            </w:pPr>
            <w:r w:rsidRPr="00FA2F8B">
              <w:rPr>
                <w:rFonts w:ascii="Lato" w:eastAsia="Times New Roman" w:hAnsi="Lato"/>
                <w:color w:val="242424"/>
                <w:lang w:eastAsia="en-AU"/>
              </w:rPr>
              <w:t>Individual as a PCBU or an officer: up to $100,000</w:t>
            </w:r>
          </w:p>
          <w:p w14:paraId="0C4A8C46" w14:textId="1C39C9A9" w:rsidR="00FA2F8B" w:rsidRDefault="00FA2F8B" w:rsidP="00FA2F8B">
            <w:pPr>
              <w:numPr>
                <w:ilvl w:val="0"/>
                <w:numId w:val="21"/>
              </w:numPr>
              <w:shd w:val="clear" w:color="auto" w:fill="FFFFFF"/>
              <w:spacing w:before="120" w:after="120"/>
              <w:rPr>
                <w:rFonts w:ascii="Lato" w:eastAsia="Times New Roman" w:hAnsi="Lato"/>
                <w:color w:val="242424"/>
                <w:lang w:eastAsia="en-AU"/>
              </w:rPr>
            </w:pPr>
            <w:r w:rsidRPr="00FA2F8B">
              <w:rPr>
                <w:rFonts w:ascii="Lato" w:eastAsia="Times New Roman" w:hAnsi="Lato"/>
                <w:color w:val="242424"/>
                <w:lang w:eastAsia="en-AU"/>
              </w:rPr>
              <w:t>Individual (e.g., a worker): up to $50,000.</w:t>
            </w:r>
          </w:p>
          <w:p w14:paraId="64E8AE6A" w14:textId="77777777" w:rsidR="00FA2F8B" w:rsidRPr="00FA2F8B" w:rsidRDefault="00FA2F8B" w:rsidP="00FA2F8B">
            <w:pPr>
              <w:numPr>
                <w:ilvl w:val="0"/>
                <w:numId w:val="21"/>
              </w:numPr>
              <w:shd w:val="clear" w:color="auto" w:fill="FFFFFF"/>
              <w:spacing w:before="120" w:after="120"/>
              <w:rPr>
                <w:rFonts w:ascii="Lato" w:eastAsia="Times New Roman" w:hAnsi="Lato"/>
                <w:color w:val="242424"/>
                <w:lang w:eastAsia="en-AU"/>
              </w:rPr>
            </w:pPr>
          </w:p>
          <w:p w14:paraId="5706D586" w14:textId="4F7177A1" w:rsidR="00FA2F8B" w:rsidRPr="00FA2F8B" w:rsidRDefault="00FA2F8B" w:rsidP="00FA2F8B">
            <w:pPr>
              <w:shd w:val="clear" w:color="auto" w:fill="FFFFFF"/>
              <w:spacing w:before="120" w:after="120"/>
              <w:rPr>
                <w:rFonts w:ascii="Lato" w:eastAsia="Times New Roman" w:hAnsi="Lato"/>
                <w:color w:val="242424"/>
                <w:lang w:eastAsia="en-AU"/>
              </w:rPr>
            </w:pPr>
            <w:r>
              <w:rPr>
                <w:rFonts w:ascii="Lato" w:eastAsia="Times New Roman" w:hAnsi="Lato"/>
                <w:color w:val="242424"/>
                <w:lang w:eastAsia="en-AU"/>
              </w:rPr>
              <w:t>The PCBU, Officers and workers can also be issued with on-the-spot fines for WH&amp;S Offences.</w:t>
            </w:r>
          </w:p>
          <w:p w14:paraId="7B34F3D6" w14:textId="25010C25" w:rsidR="00FA2F8B" w:rsidRPr="00B72FF1" w:rsidRDefault="00FA2F8B" w:rsidP="004E61BB">
            <w:pPr>
              <w:shd w:val="clear" w:color="auto" w:fill="FFFFFF"/>
              <w:spacing w:before="100" w:beforeAutospacing="1" w:after="100" w:afterAutospacing="1"/>
              <w:rPr>
                <w:rFonts w:ascii="Poppins" w:eastAsia="Times New Roman" w:hAnsi="Poppins" w:cs="Poppins"/>
                <w:color w:val="333333"/>
                <w:sz w:val="21"/>
                <w:szCs w:val="21"/>
                <w:lang w:eastAsia="en-AU"/>
              </w:rPr>
            </w:pPr>
          </w:p>
        </w:tc>
      </w:tr>
      <w:tr w:rsidR="00382560" w:rsidRPr="00EC447D" w14:paraId="46461E56" w14:textId="77777777" w:rsidTr="00BB2FBE">
        <w:trPr>
          <w:trHeight w:val="397"/>
        </w:trPr>
        <w:tc>
          <w:tcPr>
            <w:tcW w:w="8930" w:type="dxa"/>
            <w:gridSpan w:val="2"/>
            <w:shd w:val="clear" w:color="auto" w:fill="D9D9D9"/>
          </w:tcPr>
          <w:p w14:paraId="57092B1A" w14:textId="77777777" w:rsidR="00382560" w:rsidRDefault="00E720E9" w:rsidP="00BB2FBE">
            <w:pPr>
              <w:pStyle w:val="RTH1"/>
              <w:rPr>
                <w:rFonts w:ascii="Arial" w:hAnsi="Arial" w:cs="Arial"/>
                <w:sz w:val="18"/>
                <w:szCs w:val="18"/>
              </w:rPr>
            </w:pPr>
            <w:r w:rsidRPr="00E720E9">
              <w:rPr>
                <w:rFonts w:ascii="Arial" w:hAnsi="Arial" w:cs="Arial"/>
                <w:sz w:val="18"/>
                <w:szCs w:val="18"/>
              </w:rPr>
              <w:lastRenderedPageBreak/>
              <w:t xml:space="preserve">Comments/Feedback </w:t>
            </w:r>
          </w:p>
          <w:p w14:paraId="1CEBE305" w14:textId="77777777" w:rsidR="00B72FF1" w:rsidRDefault="00B72FF1" w:rsidP="00BB2FBE">
            <w:pPr>
              <w:pStyle w:val="RTH1"/>
              <w:rPr>
                <w:rFonts w:ascii="Arial" w:hAnsi="Arial" w:cs="Arial"/>
                <w:sz w:val="18"/>
                <w:szCs w:val="18"/>
              </w:rPr>
            </w:pPr>
          </w:p>
          <w:p w14:paraId="2AD2A323" w14:textId="77777777" w:rsidR="00B72FF1" w:rsidRDefault="00B72FF1" w:rsidP="00BB2FBE">
            <w:pPr>
              <w:pStyle w:val="RTH1"/>
              <w:rPr>
                <w:rFonts w:ascii="Arial" w:hAnsi="Arial" w:cs="Arial"/>
                <w:sz w:val="18"/>
                <w:szCs w:val="18"/>
              </w:rPr>
            </w:pPr>
          </w:p>
          <w:p w14:paraId="5EC44ED8" w14:textId="77777777" w:rsidR="00B72FF1" w:rsidRDefault="00B72FF1" w:rsidP="00BB2FBE">
            <w:pPr>
              <w:pStyle w:val="RTH1"/>
              <w:rPr>
                <w:rFonts w:ascii="Arial" w:hAnsi="Arial" w:cs="Arial"/>
                <w:sz w:val="18"/>
                <w:szCs w:val="18"/>
              </w:rPr>
            </w:pPr>
          </w:p>
          <w:p w14:paraId="395C350F" w14:textId="77777777" w:rsidR="00B72FF1" w:rsidRDefault="00B72FF1" w:rsidP="00BB2FBE">
            <w:pPr>
              <w:pStyle w:val="RTH1"/>
              <w:rPr>
                <w:rFonts w:ascii="Arial" w:hAnsi="Arial" w:cs="Arial"/>
                <w:sz w:val="18"/>
                <w:szCs w:val="18"/>
              </w:rPr>
            </w:pPr>
          </w:p>
          <w:p w14:paraId="564649BE" w14:textId="2A006FE3" w:rsidR="00B72FF1" w:rsidRDefault="00B72FF1" w:rsidP="00BB2FBE">
            <w:pPr>
              <w:pStyle w:val="RTH1"/>
              <w:rPr>
                <w:rFonts w:ascii="Arial" w:hAnsi="Arial" w:cs="Arial"/>
                <w:sz w:val="18"/>
                <w:szCs w:val="18"/>
              </w:rPr>
            </w:pPr>
          </w:p>
          <w:p w14:paraId="6DD1119B" w14:textId="089D65B7" w:rsidR="00FA2F8B" w:rsidRDefault="00FA2F8B" w:rsidP="00BB2FBE">
            <w:pPr>
              <w:pStyle w:val="RTH1"/>
              <w:rPr>
                <w:rFonts w:ascii="Arial" w:hAnsi="Arial" w:cs="Arial"/>
                <w:sz w:val="18"/>
                <w:szCs w:val="18"/>
              </w:rPr>
            </w:pPr>
          </w:p>
          <w:p w14:paraId="1953E171" w14:textId="41FC7C39" w:rsidR="00FA2F8B" w:rsidRDefault="00FA2F8B" w:rsidP="00BB2FBE">
            <w:pPr>
              <w:pStyle w:val="RTH1"/>
              <w:rPr>
                <w:rFonts w:ascii="Arial" w:hAnsi="Arial" w:cs="Arial"/>
                <w:sz w:val="18"/>
                <w:szCs w:val="18"/>
              </w:rPr>
            </w:pPr>
          </w:p>
          <w:p w14:paraId="0E367E30" w14:textId="5B93A4FE" w:rsidR="00FA2F8B" w:rsidRDefault="00FA2F8B" w:rsidP="00BB2FBE">
            <w:pPr>
              <w:pStyle w:val="RTH1"/>
              <w:rPr>
                <w:rFonts w:ascii="Arial" w:hAnsi="Arial" w:cs="Arial"/>
                <w:sz w:val="18"/>
                <w:szCs w:val="18"/>
              </w:rPr>
            </w:pPr>
          </w:p>
          <w:p w14:paraId="4A2D8EE5" w14:textId="50CFD33D" w:rsidR="00FA2F8B" w:rsidRDefault="00FA2F8B" w:rsidP="00BB2FBE">
            <w:pPr>
              <w:pStyle w:val="RTH1"/>
              <w:rPr>
                <w:rFonts w:ascii="Arial" w:hAnsi="Arial" w:cs="Arial"/>
                <w:sz w:val="18"/>
                <w:szCs w:val="18"/>
              </w:rPr>
            </w:pPr>
          </w:p>
          <w:p w14:paraId="4FE7A227" w14:textId="04448797" w:rsidR="00FA2F8B" w:rsidRDefault="00FA2F8B" w:rsidP="00BB2FBE">
            <w:pPr>
              <w:pStyle w:val="RTH1"/>
              <w:rPr>
                <w:rFonts w:ascii="Arial" w:hAnsi="Arial" w:cs="Arial"/>
                <w:sz w:val="18"/>
                <w:szCs w:val="18"/>
              </w:rPr>
            </w:pPr>
          </w:p>
          <w:p w14:paraId="54126207" w14:textId="60478CE5" w:rsidR="00FA2F8B" w:rsidRDefault="00FA2F8B" w:rsidP="00BB2FBE">
            <w:pPr>
              <w:pStyle w:val="RTH1"/>
              <w:rPr>
                <w:rFonts w:ascii="Arial" w:hAnsi="Arial" w:cs="Arial"/>
                <w:sz w:val="18"/>
                <w:szCs w:val="18"/>
              </w:rPr>
            </w:pPr>
          </w:p>
          <w:p w14:paraId="33F50BAD" w14:textId="5ACDC78F" w:rsidR="00FA2F8B" w:rsidRDefault="00FA2F8B" w:rsidP="00BB2FBE">
            <w:pPr>
              <w:pStyle w:val="RTH1"/>
              <w:rPr>
                <w:rFonts w:ascii="Arial" w:hAnsi="Arial" w:cs="Arial"/>
                <w:sz w:val="18"/>
                <w:szCs w:val="18"/>
              </w:rPr>
            </w:pPr>
          </w:p>
          <w:p w14:paraId="236D9F61" w14:textId="3F880B54" w:rsidR="00FA2F8B" w:rsidRDefault="00FA2F8B" w:rsidP="00BB2FBE">
            <w:pPr>
              <w:pStyle w:val="RTH1"/>
              <w:rPr>
                <w:rFonts w:ascii="Arial" w:hAnsi="Arial" w:cs="Arial"/>
                <w:sz w:val="18"/>
                <w:szCs w:val="18"/>
              </w:rPr>
            </w:pPr>
          </w:p>
          <w:p w14:paraId="61276D1B" w14:textId="40918B9C" w:rsidR="00FA2F8B" w:rsidRDefault="00FA2F8B" w:rsidP="00BB2FBE">
            <w:pPr>
              <w:pStyle w:val="RTH1"/>
              <w:rPr>
                <w:rFonts w:ascii="Arial" w:hAnsi="Arial" w:cs="Arial"/>
                <w:sz w:val="18"/>
                <w:szCs w:val="18"/>
              </w:rPr>
            </w:pPr>
          </w:p>
          <w:p w14:paraId="2AA5C19B" w14:textId="34011A4C" w:rsidR="00FA2F8B" w:rsidRDefault="00FA2F8B" w:rsidP="00BB2FBE">
            <w:pPr>
              <w:pStyle w:val="RTH1"/>
              <w:rPr>
                <w:rFonts w:ascii="Arial" w:hAnsi="Arial" w:cs="Arial"/>
                <w:sz w:val="18"/>
                <w:szCs w:val="18"/>
              </w:rPr>
            </w:pPr>
          </w:p>
          <w:p w14:paraId="295A97EC" w14:textId="1383090F" w:rsidR="00FA2F8B" w:rsidRDefault="00FA2F8B" w:rsidP="00BB2FBE">
            <w:pPr>
              <w:pStyle w:val="RTH1"/>
              <w:rPr>
                <w:rFonts w:ascii="Arial" w:hAnsi="Arial" w:cs="Arial"/>
                <w:sz w:val="18"/>
                <w:szCs w:val="18"/>
              </w:rPr>
            </w:pPr>
          </w:p>
          <w:p w14:paraId="24FF5380" w14:textId="7233212D" w:rsidR="00FA2F8B" w:rsidRDefault="00FA2F8B" w:rsidP="00BB2FBE">
            <w:pPr>
              <w:pStyle w:val="RTH1"/>
              <w:rPr>
                <w:rFonts w:ascii="Arial" w:hAnsi="Arial" w:cs="Arial"/>
                <w:sz w:val="18"/>
                <w:szCs w:val="18"/>
              </w:rPr>
            </w:pPr>
          </w:p>
          <w:p w14:paraId="2E8CA6B9" w14:textId="64E4C5EC" w:rsidR="00FA2F8B" w:rsidRDefault="00FA2F8B" w:rsidP="00BB2FBE">
            <w:pPr>
              <w:pStyle w:val="RTH1"/>
              <w:rPr>
                <w:rFonts w:ascii="Arial" w:hAnsi="Arial" w:cs="Arial"/>
                <w:sz w:val="18"/>
                <w:szCs w:val="18"/>
              </w:rPr>
            </w:pPr>
          </w:p>
          <w:p w14:paraId="3789C9D9" w14:textId="3C115EE0" w:rsidR="00FA2F8B" w:rsidRDefault="00FA2F8B" w:rsidP="00BB2FBE">
            <w:pPr>
              <w:pStyle w:val="RTH1"/>
              <w:rPr>
                <w:rFonts w:ascii="Arial" w:hAnsi="Arial" w:cs="Arial"/>
                <w:sz w:val="18"/>
                <w:szCs w:val="18"/>
              </w:rPr>
            </w:pPr>
          </w:p>
          <w:p w14:paraId="01719770" w14:textId="77777777" w:rsidR="00FA2F8B" w:rsidRDefault="00FA2F8B" w:rsidP="00BB2FBE">
            <w:pPr>
              <w:pStyle w:val="RTH1"/>
              <w:rPr>
                <w:rFonts w:ascii="Arial" w:hAnsi="Arial" w:cs="Arial"/>
                <w:sz w:val="18"/>
                <w:szCs w:val="18"/>
              </w:rPr>
            </w:pPr>
          </w:p>
          <w:p w14:paraId="4C1E6CF0" w14:textId="3AEBBC13" w:rsidR="00B72FF1" w:rsidRPr="00E720E9" w:rsidRDefault="00B72FF1" w:rsidP="00BB2FBE">
            <w:pPr>
              <w:pStyle w:val="RTH1"/>
              <w:rPr>
                <w:rFonts w:ascii="Arial" w:hAnsi="Arial" w:cs="Arial"/>
                <w:sz w:val="18"/>
                <w:szCs w:val="18"/>
              </w:rPr>
            </w:pPr>
          </w:p>
        </w:tc>
      </w:tr>
    </w:tbl>
    <w:p w14:paraId="05838846" w14:textId="77777777" w:rsidR="00180215" w:rsidRDefault="00180215" w:rsidP="000E5079">
      <w:pPr>
        <w:pStyle w:val="RTH1"/>
      </w:pPr>
    </w:p>
    <w:sectPr w:rsidR="00180215" w:rsidSect="00A47DDF">
      <w:pgSz w:w="11900" w:h="16840"/>
      <w:pgMar w:top="1702"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36 Helvetica ThinItalic">
    <w:altName w:val="Calibri"/>
    <w:charset w:val="00"/>
    <w:family w:val="auto"/>
    <w:pitch w:val="variable"/>
    <w:sig w:usb0="00000003" w:usb1="00000000" w:usb2="00000000" w:usb3="00000000" w:csb0="00000001" w:csb1="00000000"/>
  </w:font>
  <w:font w:name="TradeGothic">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T Sans">
    <w:altName w:val="PT Sans"/>
    <w:charset w:val="00"/>
    <w:family w:val="swiss"/>
    <w:pitch w:val="variable"/>
    <w:sig w:usb0="A00002EF" w:usb1="5000204B" w:usb2="00000000" w:usb3="00000000" w:csb0="00000097" w:csb1="00000000"/>
  </w:font>
  <w:font w:name="Poppins">
    <w:charset w:val="00"/>
    <w:family w:val="auto"/>
    <w:pitch w:val="variable"/>
    <w:sig w:usb0="00008007" w:usb1="00000000" w:usb2="00000000" w:usb3="00000000" w:csb0="00000093"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18F3"/>
    <w:multiLevelType w:val="multilevel"/>
    <w:tmpl w:val="C5A24C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9A392C"/>
    <w:multiLevelType w:val="multilevel"/>
    <w:tmpl w:val="1812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12C28"/>
    <w:multiLevelType w:val="multilevel"/>
    <w:tmpl w:val="576AD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DA5586"/>
    <w:multiLevelType w:val="multilevel"/>
    <w:tmpl w:val="852C7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3368FF"/>
    <w:multiLevelType w:val="hybridMultilevel"/>
    <w:tmpl w:val="ADC2586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9731672"/>
    <w:multiLevelType w:val="hybridMultilevel"/>
    <w:tmpl w:val="69068CB2"/>
    <w:lvl w:ilvl="0" w:tplc="0C090001">
      <w:start w:val="1"/>
      <w:numFmt w:val="bullet"/>
      <w:lvlText w:val=""/>
      <w:lvlJc w:val="left"/>
      <w:pPr>
        <w:ind w:left="742" w:hanging="360"/>
      </w:pPr>
      <w:rPr>
        <w:rFonts w:ascii="Symbol" w:hAnsi="Symbol" w:hint="default"/>
      </w:rPr>
    </w:lvl>
    <w:lvl w:ilvl="1" w:tplc="0C090003" w:tentative="1">
      <w:start w:val="1"/>
      <w:numFmt w:val="bullet"/>
      <w:lvlText w:val="o"/>
      <w:lvlJc w:val="left"/>
      <w:pPr>
        <w:ind w:left="1462" w:hanging="360"/>
      </w:pPr>
      <w:rPr>
        <w:rFonts w:ascii="Courier New" w:hAnsi="Courier New" w:cs="Courier New" w:hint="default"/>
      </w:rPr>
    </w:lvl>
    <w:lvl w:ilvl="2" w:tplc="0C090005" w:tentative="1">
      <w:start w:val="1"/>
      <w:numFmt w:val="bullet"/>
      <w:lvlText w:val=""/>
      <w:lvlJc w:val="left"/>
      <w:pPr>
        <w:ind w:left="2182" w:hanging="360"/>
      </w:pPr>
      <w:rPr>
        <w:rFonts w:ascii="Wingdings" w:hAnsi="Wingdings" w:hint="default"/>
      </w:rPr>
    </w:lvl>
    <w:lvl w:ilvl="3" w:tplc="0C090001" w:tentative="1">
      <w:start w:val="1"/>
      <w:numFmt w:val="bullet"/>
      <w:lvlText w:val=""/>
      <w:lvlJc w:val="left"/>
      <w:pPr>
        <w:ind w:left="2902" w:hanging="360"/>
      </w:pPr>
      <w:rPr>
        <w:rFonts w:ascii="Symbol" w:hAnsi="Symbol" w:hint="default"/>
      </w:rPr>
    </w:lvl>
    <w:lvl w:ilvl="4" w:tplc="0C090003" w:tentative="1">
      <w:start w:val="1"/>
      <w:numFmt w:val="bullet"/>
      <w:lvlText w:val="o"/>
      <w:lvlJc w:val="left"/>
      <w:pPr>
        <w:ind w:left="3622" w:hanging="360"/>
      </w:pPr>
      <w:rPr>
        <w:rFonts w:ascii="Courier New" w:hAnsi="Courier New" w:cs="Courier New" w:hint="default"/>
      </w:rPr>
    </w:lvl>
    <w:lvl w:ilvl="5" w:tplc="0C090005" w:tentative="1">
      <w:start w:val="1"/>
      <w:numFmt w:val="bullet"/>
      <w:lvlText w:val=""/>
      <w:lvlJc w:val="left"/>
      <w:pPr>
        <w:ind w:left="4342" w:hanging="360"/>
      </w:pPr>
      <w:rPr>
        <w:rFonts w:ascii="Wingdings" w:hAnsi="Wingdings" w:hint="default"/>
      </w:rPr>
    </w:lvl>
    <w:lvl w:ilvl="6" w:tplc="0C090001" w:tentative="1">
      <w:start w:val="1"/>
      <w:numFmt w:val="bullet"/>
      <w:lvlText w:val=""/>
      <w:lvlJc w:val="left"/>
      <w:pPr>
        <w:ind w:left="5062" w:hanging="360"/>
      </w:pPr>
      <w:rPr>
        <w:rFonts w:ascii="Symbol" w:hAnsi="Symbol" w:hint="default"/>
      </w:rPr>
    </w:lvl>
    <w:lvl w:ilvl="7" w:tplc="0C090003" w:tentative="1">
      <w:start w:val="1"/>
      <w:numFmt w:val="bullet"/>
      <w:lvlText w:val="o"/>
      <w:lvlJc w:val="left"/>
      <w:pPr>
        <w:ind w:left="5782" w:hanging="360"/>
      </w:pPr>
      <w:rPr>
        <w:rFonts w:ascii="Courier New" w:hAnsi="Courier New" w:cs="Courier New" w:hint="default"/>
      </w:rPr>
    </w:lvl>
    <w:lvl w:ilvl="8" w:tplc="0C090005" w:tentative="1">
      <w:start w:val="1"/>
      <w:numFmt w:val="bullet"/>
      <w:lvlText w:val=""/>
      <w:lvlJc w:val="left"/>
      <w:pPr>
        <w:ind w:left="6502" w:hanging="360"/>
      </w:pPr>
      <w:rPr>
        <w:rFonts w:ascii="Wingdings" w:hAnsi="Wingdings" w:hint="default"/>
      </w:rPr>
    </w:lvl>
  </w:abstractNum>
  <w:abstractNum w:abstractNumId="6" w15:restartNumberingAfterBreak="0">
    <w:nsid w:val="1DA73E03"/>
    <w:multiLevelType w:val="multilevel"/>
    <w:tmpl w:val="7CA2E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114D59"/>
    <w:multiLevelType w:val="multilevel"/>
    <w:tmpl w:val="1CF43A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9293279"/>
    <w:multiLevelType w:val="multilevel"/>
    <w:tmpl w:val="24D8D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8D2ABE"/>
    <w:multiLevelType w:val="multilevel"/>
    <w:tmpl w:val="C90C4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FA9B31"/>
    <w:multiLevelType w:val="hybridMultilevel"/>
    <w:tmpl w:val="2D5A3EF2"/>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AF75A76"/>
    <w:multiLevelType w:val="hybridMultilevel"/>
    <w:tmpl w:val="28BE5B0E"/>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2" w15:restartNumberingAfterBreak="0">
    <w:nsid w:val="3C3F040A"/>
    <w:multiLevelType w:val="multilevel"/>
    <w:tmpl w:val="262476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171238"/>
    <w:multiLevelType w:val="multilevel"/>
    <w:tmpl w:val="4E8EF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4A7F0D"/>
    <w:multiLevelType w:val="hybridMultilevel"/>
    <w:tmpl w:val="B8D8E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A23344"/>
    <w:multiLevelType w:val="multilevel"/>
    <w:tmpl w:val="0838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06117F"/>
    <w:multiLevelType w:val="multilevel"/>
    <w:tmpl w:val="C22A7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B64946"/>
    <w:multiLevelType w:val="multilevel"/>
    <w:tmpl w:val="B29C9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F67381"/>
    <w:multiLevelType w:val="hybridMultilevel"/>
    <w:tmpl w:val="E82C6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4965E15"/>
    <w:multiLevelType w:val="multilevel"/>
    <w:tmpl w:val="1F5EC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7F4132"/>
    <w:multiLevelType w:val="multilevel"/>
    <w:tmpl w:val="B950B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3405720">
    <w:abstractNumId w:val="18"/>
  </w:num>
  <w:num w:numId="2" w16cid:durableId="496960691">
    <w:abstractNumId w:val="10"/>
  </w:num>
  <w:num w:numId="3" w16cid:durableId="1770079449">
    <w:abstractNumId w:val="9"/>
  </w:num>
  <w:num w:numId="4" w16cid:durableId="1507473224">
    <w:abstractNumId w:val="19"/>
  </w:num>
  <w:num w:numId="5" w16cid:durableId="1153832082">
    <w:abstractNumId w:val="20"/>
  </w:num>
  <w:num w:numId="6" w16cid:durableId="182788973">
    <w:abstractNumId w:val="3"/>
  </w:num>
  <w:num w:numId="7" w16cid:durableId="200096630">
    <w:abstractNumId w:val="1"/>
  </w:num>
  <w:num w:numId="8" w16cid:durableId="820928504">
    <w:abstractNumId w:val="15"/>
  </w:num>
  <w:num w:numId="9" w16cid:durableId="870462448">
    <w:abstractNumId w:val="14"/>
  </w:num>
  <w:num w:numId="10" w16cid:durableId="1949510697">
    <w:abstractNumId w:val="11"/>
  </w:num>
  <w:num w:numId="11" w16cid:durableId="1729380563">
    <w:abstractNumId w:val="5"/>
  </w:num>
  <w:num w:numId="12" w16cid:durableId="115410650">
    <w:abstractNumId w:val="7"/>
  </w:num>
  <w:num w:numId="13" w16cid:durableId="1553151020">
    <w:abstractNumId w:val="0"/>
  </w:num>
  <w:num w:numId="14" w16cid:durableId="654140370">
    <w:abstractNumId w:val="4"/>
  </w:num>
  <w:num w:numId="15" w16cid:durableId="456460535">
    <w:abstractNumId w:val="13"/>
  </w:num>
  <w:num w:numId="16" w16cid:durableId="217127275">
    <w:abstractNumId w:val="6"/>
  </w:num>
  <w:num w:numId="17" w16cid:durableId="757941303">
    <w:abstractNumId w:val="12"/>
  </w:num>
  <w:num w:numId="18" w16cid:durableId="571700117">
    <w:abstractNumId w:val="8"/>
  </w:num>
  <w:num w:numId="19" w16cid:durableId="1156265375">
    <w:abstractNumId w:val="17"/>
  </w:num>
  <w:num w:numId="20" w16cid:durableId="1065684854">
    <w:abstractNumId w:val="16"/>
  </w:num>
  <w:num w:numId="21" w16cid:durableId="259559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215"/>
    <w:rsid w:val="00062F96"/>
    <w:rsid w:val="000E5079"/>
    <w:rsid w:val="00180215"/>
    <w:rsid w:val="001B0D25"/>
    <w:rsid w:val="002314CF"/>
    <w:rsid w:val="002530B7"/>
    <w:rsid w:val="00264232"/>
    <w:rsid w:val="0027125F"/>
    <w:rsid w:val="00271515"/>
    <w:rsid w:val="002B22FD"/>
    <w:rsid w:val="002D547A"/>
    <w:rsid w:val="002E2C1E"/>
    <w:rsid w:val="003102C9"/>
    <w:rsid w:val="00372758"/>
    <w:rsid w:val="00382560"/>
    <w:rsid w:val="0039336C"/>
    <w:rsid w:val="003D1773"/>
    <w:rsid w:val="003F4150"/>
    <w:rsid w:val="00457755"/>
    <w:rsid w:val="00490492"/>
    <w:rsid w:val="004E61BB"/>
    <w:rsid w:val="004F5048"/>
    <w:rsid w:val="00541615"/>
    <w:rsid w:val="0058206D"/>
    <w:rsid w:val="005A556D"/>
    <w:rsid w:val="00614719"/>
    <w:rsid w:val="00634240"/>
    <w:rsid w:val="006A24D8"/>
    <w:rsid w:val="006D32A1"/>
    <w:rsid w:val="006E0EF8"/>
    <w:rsid w:val="007918BC"/>
    <w:rsid w:val="007954F1"/>
    <w:rsid w:val="007E3E27"/>
    <w:rsid w:val="0081473A"/>
    <w:rsid w:val="008A3D7A"/>
    <w:rsid w:val="00A00FCD"/>
    <w:rsid w:val="00A22242"/>
    <w:rsid w:val="00A47DDF"/>
    <w:rsid w:val="00A930CA"/>
    <w:rsid w:val="00AA799D"/>
    <w:rsid w:val="00AF0A2A"/>
    <w:rsid w:val="00AF45AF"/>
    <w:rsid w:val="00B72FF1"/>
    <w:rsid w:val="00BB2FBE"/>
    <w:rsid w:val="00BE29D2"/>
    <w:rsid w:val="00C625C1"/>
    <w:rsid w:val="00CB59B8"/>
    <w:rsid w:val="00CF3569"/>
    <w:rsid w:val="00CF5605"/>
    <w:rsid w:val="00D02588"/>
    <w:rsid w:val="00D1472D"/>
    <w:rsid w:val="00D91273"/>
    <w:rsid w:val="00E720E9"/>
    <w:rsid w:val="00EC447D"/>
    <w:rsid w:val="00EE6BB3"/>
    <w:rsid w:val="00F51B83"/>
    <w:rsid w:val="00F53A8D"/>
    <w:rsid w:val="00F90DAF"/>
    <w:rsid w:val="00FA2F8B"/>
    <w:rsid w:val="00FD2EAB"/>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24518"/>
  <w15:docId w15:val="{F422E7BD-FEBC-4A11-87C2-869590A32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473"/>
    <w:rPr>
      <w:sz w:val="24"/>
      <w:szCs w:val="24"/>
      <w:lang w:eastAsia="en-US"/>
    </w:rPr>
  </w:style>
  <w:style w:type="paragraph" w:styleId="Heading1">
    <w:name w:val="heading 1"/>
    <w:basedOn w:val="Normal"/>
    <w:next w:val="Normal"/>
    <w:link w:val="Heading1Char"/>
    <w:uiPriority w:val="9"/>
    <w:qFormat/>
    <w:rsid w:val="003D1773"/>
    <w:pPr>
      <w:keepNext/>
      <w:keepLines/>
      <w:spacing w:before="480"/>
      <w:outlineLvl w:val="0"/>
    </w:pPr>
    <w:rPr>
      <w:rFonts w:ascii="Calibri" w:eastAsia="Times New Roman"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02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3D1773"/>
    <w:rPr>
      <w:rFonts w:ascii="Calibri" w:eastAsia="Times New Roman" w:hAnsi="Calibri" w:cs="Times New Roman"/>
      <w:b/>
      <w:bCs/>
      <w:color w:val="365F91"/>
      <w:sz w:val="28"/>
      <w:szCs w:val="28"/>
    </w:rPr>
  </w:style>
  <w:style w:type="paragraph" w:customStyle="1" w:styleId="RTH1">
    <w:name w:val="RT H1"/>
    <w:basedOn w:val="Normal"/>
    <w:link w:val="RTH1Char"/>
    <w:qFormat/>
    <w:rsid w:val="003D1773"/>
    <w:rPr>
      <w:rFonts w:ascii="36 Helvetica ThinItalic" w:hAnsi="36 Helvetica ThinItalic"/>
      <w:b/>
      <w:noProof/>
      <w:sz w:val="28"/>
      <w:lang w:val="en-US"/>
    </w:rPr>
  </w:style>
  <w:style w:type="paragraph" w:customStyle="1" w:styleId="RTPara">
    <w:name w:val="RT Para"/>
    <w:basedOn w:val="Normal"/>
    <w:link w:val="RTParaChar"/>
    <w:qFormat/>
    <w:rsid w:val="003D1773"/>
    <w:rPr>
      <w:rFonts w:ascii="36 Helvetica ThinItalic" w:hAnsi="36 Helvetica ThinItalic"/>
      <w:sz w:val="18"/>
    </w:rPr>
  </w:style>
  <w:style w:type="character" w:customStyle="1" w:styleId="RTH1Char">
    <w:name w:val="RT H1 Char"/>
    <w:basedOn w:val="DefaultParagraphFont"/>
    <w:link w:val="RTH1"/>
    <w:rsid w:val="003D1773"/>
    <w:rPr>
      <w:rFonts w:ascii="36 Helvetica ThinItalic" w:hAnsi="36 Helvetica ThinItalic"/>
      <w:b/>
      <w:noProof/>
      <w:sz w:val="28"/>
      <w:lang w:val="en-US"/>
    </w:rPr>
  </w:style>
  <w:style w:type="paragraph" w:customStyle="1" w:styleId="RTH2">
    <w:name w:val="RT H2"/>
    <w:basedOn w:val="RTPara"/>
    <w:link w:val="RTH2Char"/>
    <w:qFormat/>
    <w:rsid w:val="00541615"/>
    <w:rPr>
      <w:b/>
    </w:rPr>
  </w:style>
  <w:style w:type="character" w:customStyle="1" w:styleId="RTParaChar">
    <w:name w:val="RT Para Char"/>
    <w:basedOn w:val="DefaultParagraphFont"/>
    <w:link w:val="RTPara"/>
    <w:rsid w:val="003D1773"/>
    <w:rPr>
      <w:rFonts w:ascii="36 Helvetica ThinItalic" w:hAnsi="36 Helvetica ThinItalic"/>
      <w:sz w:val="18"/>
    </w:rPr>
  </w:style>
  <w:style w:type="paragraph" w:customStyle="1" w:styleId="Default">
    <w:name w:val="Default"/>
    <w:rsid w:val="005A556D"/>
    <w:pPr>
      <w:autoSpaceDE w:val="0"/>
      <w:autoSpaceDN w:val="0"/>
      <w:adjustRightInd w:val="0"/>
    </w:pPr>
    <w:rPr>
      <w:rFonts w:ascii="TradeGothic" w:hAnsi="TradeGothic" w:cs="TradeGothic"/>
      <w:color w:val="000000"/>
      <w:sz w:val="24"/>
      <w:szCs w:val="24"/>
      <w:lang w:eastAsia="en-US"/>
    </w:rPr>
  </w:style>
  <w:style w:type="character" w:customStyle="1" w:styleId="RTH2Char">
    <w:name w:val="RT H2 Char"/>
    <w:basedOn w:val="RTParaChar"/>
    <w:link w:val="RTH2"/>
    <w:rsid w:val="00541615"/>
    <w:rPr>
      <w:rFonts w:ascii="36 Helvetica ThinItalic" w:hAnsi="36 Helvetica ThinItalic"/>
      <w:b/>
      <w:sz w:val="18"/>
    </w:rPr>
  </w:style>
  <w:style w:type="paragraph" w:customStyle="1" w:styleId="Pa8">
    <w:name w:val="Pa8"/>
    <w:basedOn w:val="Default"/>
    <w:next w:val="Default"/>
    <w:uiPriority w:val="99"/>
    <w:rsid w:val="005A556D"/>
    <w:pPr>
      <w:spacing w:line="201" w:lineRule="atLeast"/>
    </w:pPr>
    <w:rPr>
      <w:rFonts w:cs="Times New Roman"/>
      <w:color w:val="auto"/>
    </w:rPr>
  </w:style>
  <w:style w:type="paragraph" w:customStyle="1" w:styleId="Pa16">
    <w:name w:val="Pa16"/>
    <w:basedOn w:val="Default"/>
    <w:next w:val="Default"/>
    <w:uiPriority w:val="99"/>
    <w:rsid w:val="005A556D"/>
    <w:pPr>
      <w:spacing w:line="201" w:lineRule="atLeast"/>
    </w:pPr>
    <w:rPr>
      <w:rFonts w:cs="Times New Roman"/>
      <w:color w:val="auto"/>
    </w:rPr>
  </w:style>
  <w:style w:type="paragraph" w:customStyle="1" w:styleId="Pa10">
    <w:name w:val="Pa10"/>
    <w:basedOn w:val="Default"/>
    <w:next w:val="Default"/>
    <w:uiPriority w:val="99"/>
    <w:rsid w:val="008A3D7A"/>
    <w:pPr>
      <w:spacing w:line="201" w:lineRule="atLeast"/>
    </w:pPr>
    <w:rPr>
      <w:rFonts w:cs="Times New Roman"/>
      <w:color w:val="auto"/>
    </w:rPr>
  </w:style>
  <w:style w:type="paragraph" w:customStyle="1" w:styleId="Pa14">
    <w:name w:val="Pa14"/>
    <w:basedOn w:val="Default"/>
    <w:next w:val="Default"/>
    <w:uiPriority w:val="99"/>
    <w:rsid w:val="00E720E9"/>
    <w:pPr>
      <w:spacing w:line="201" w:lineRule="atLeast"/>
    </w:pPr>
    <w:rPr>
      <w:rFonts w:cs="Times New Roman"/>
      <w:color w:val="auto"/>
      <w:lang w:eastAsia="en-AU"/>
    </w:rPr>
  </w:style>
  <w:style w:type="paragraph" w:styleId="BalloonText">
    <w:name w:val="Balloon Text"/>
    <w:basedOn w:val="Normal"/>
    <w:link w:val="BalloonTextChar"/>
    <w:uiPriority w:val="99"/>
    <w:semiHidden/>
    <w:unhideWhenUsed/>
    <w:rsid w:val="002314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4CF"/>
    <w:rPr>
      <w:rFonts w:ascii="Segoe UI" w:hAnsi="Segoe UI" w:cs="Segoe UI"/>
      <w:sz w:val="18"/>
      <w:szCs w:val="18"/>
      <w:lang w:eastAsia="en-US"/>
    </w:rPr>
  </w:style>
  <w:style w:type="paragraph" w:customStyle="1" w:styleId="Pa6">
    <w:name w:val="Pa6"/>
    <w:basedOn w:val="Default"/>
    <w:next w:val="Default"/>
    <w:uiPriority w:val="99"/>
    <w:rsid w:val="0081473A"/>
    <w:pPr>
      <w:spacing w:line="201" w:lineRule="atLeast"/>
    </w:pPr>
    <w:rPr>
      <w:rFonts w:ascii="Arial" w:hAnsi="Arial" w:cs="Arial"/>
      <w:color w:val="auto"/>
      <w:lang w:eastAsia="en-AU"/>
    </w:rPr>
  </w:style>
  <w:style w:type="paragraph" w:styleId="ListParagraph">
    <w:name w:val="List Paragraph"/>
    <w:basedOn w:val="Normal"/>
    <w:uiPriority w:val="34"/>
    <w:qFormat/>
    <w:rsid w:val="002B22FD"/>
    <w:pPr>
      <w:ind w:left="720"/>
      <w:contextualSpacing/>
    </w:pPr>
  </w:style>
  <w:style w:type="paragraph" w:styleId="NormalWeb">
    <w:name w:val="Normal (Web)"/>
    <w:basedOn w:val="Normal"/>
    <w:uiPriority w:val="99"/>
    <w:semiHidden/>
    <w:unhideWhenUsed/>
    <w:rsid w:val="007954F1"/>
    <w:pPr>
      <w:spacing w:before="100" w:beforeAutospacing="1" w:after="100" w:afterAutospacing="1"/>
    </w:pPr>
    <w:rPr>
      <w:rFonts w:ascii="Times New Roman" w:eastAsia="Times New Roman" w:hAnsi="Times New Roman"/>
      <w:lang w:eastAsia="en-AU"/>
    </w:rPr>
  </w:style>
  <w:style w:type="character" w:styleId="Strong">
    <w:name w:val="Strong"/>
    <w:basedOn w:val="DefaultParagraphFont"/>
    <w:uiPriority w:val="22"/>
    <w:qFormat/>
    <w:rsid w:val="00B72FF1"/>
    <w:rPr>
      <w:b/>
      <w:bCs/>
    </w:rPr>
  </w:style>
  <w:style w:type="character" w:styleId="HTMLDefinition">
    <w:name w:val="HTML Definition"/>
    <w:basedOn w:val="DefaultParagraphFont"/>
    <w:uiPriority w:val="99"/>
    <w:semiHidden/>
    <w:unhideWhenUsed/>
    <w:rsid w:val="004E61BB"/>
    <w:rPr>
      <w:i/>
      <w:iCs/>
    </w:rPr>
  </w:style>
  <w:style w:type="character" w:styleId="Hyperlink">
    <w:name w:val="Hyperlink"/>
    <w:basedOn w:val="DefaultParagraphFont"/>
    <w:uiPriority w:val="99"/>
    <w:semiHidden/>
    <w:unhideWhenUsed/>
    <w:rsid w:val="00FA2F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142541">
      <w:bodyDiv w:val="1"/>
      <w:marLeft w:val="0"/>
      <w:marRight w:val="0"/>
      <w:marTop w:val="0"/>
      <w:marBottom w:val="0"/>
      <w:divBdr>
        <w:top w:val="none" w:sz="0" w:space="0" w:color="auto"/>
        <w:left w:val="none" w:sz="0" w:space="0" w:color="auto"/>
        <w:bottom w:val="none" w:sz="0" w:space="0" w:color="auto"/>
        <w:right w:val="none" w:sz="0" w:space="0" w:color="auto"/>
      </w:divBdr>
    </w:div>
    <w:div w:id="419832490">
      <w:bodyDiv w:val="1"/>
      <w:marLeft w:val="0"/>
      <w:marRight w:val="0"/>
      <w:marTop w:val="0"/>
      <w:marBottom w:val="0"/>
      <w:divBdr>
        <w:top w:val="none" w:sz="0" w:space="0" w:color="auto"/>
        <w:left w:val="none" w:sz="0" w:space="0" w:color="auto"/>
        <w:bottom w:val="none" w:sz="0" w:space="0" w:color="auto"/>
        <w:right w:val="none" w:sz="0" w:space="0" w:color="auto"/>
      </w:divBdr>
    </w:div>
    <w:div w:id="671879308">
      <w:bodyDiv w:val="1"/>
      <w:marLeft w:val="0"/>
      <w:marRight w:val="0"/>
      <w:marTop w:val="0"/>
      <w:marBottom w:val="0"/>
      <w:divBdr>
        <w:top w:val="none" w:sz="0" w:space="0" w:color="auto"/>
        <w:left w:val="none" w:sz="0" w:space="0" w:color="auto"/>
        <w:bottom w:val="none" w:sz="0" w:space="0" w:color="auto"/>
        <w:right w:val="none" w:sz="0" w:space="0" w:color="auto"/>
      </w:divBdr>
    </w:div>
    <w:div w:id="998001068">
      <w:bodyDiv w:val="1"/>
      <w:marLeft w:val="0"/>
      <w:marRight w:val="0"/>
      <w:marTop w:val="0"/>
      <w:marBottom w:val="0"/>
      <w:divBdr>
        <w:top w:val="none" w:sz="0" w:space="0" w:color="auto"/>
        <w:left w:val="none" w:sz="0" w:space="0" w:color="auto"/>
        <w:bottom w:val="none" w:sz="0" w:space="0" w:color="auto"/>
        <w:right w:val="none" w:sz="0" w:space="0" w:color="auto"/>
      </w:divBdr>
      <w:divsChild>
        <w:div w:id="1841117710">
          <w:marLeft w:val="0"/>
          <w:marRight w:val="0"/>
          <w:marTop w:val="0"/>
          <w:marBottom w:val="0"/>
          <w:divBdr>
            <w:top w:val="none" w:sz="0" w:space="0" w:color="auto"/>
            <w:left w:val="none" w:sz="0" w:space="0" w:color="auto"/>
            <w:bottom w:val="none" w:sz="0" w:space="0" w:color="auto"/>
            <w:right w:val="none" w:sz="0" w:space="0" w:color="auto"/>
          </w:divBdr>
        </w:div>
      </w:divsChild>
    </w:div>
    <w:div w:id="1129980037">
      <w:bodyDiv w:val="1"/>
      <w:marLeft w:val="0"/>
      <w:marRight w:val="0"/>
      <w:marTop w:val="0"/>
      <w:marBottom w:val="0"/>
      <w:divBdr>
        <w:top w:val="none" w:sz="0" w:space="0" w:color="auto"/>
        <w:left w:val="none" w:sz="0" w:space="0" w:color="auto"/>
        <w:bottom w:val="none" w:sz="0" w:space="0" w:color="auto"/>
        <w:right w:val="none" w:sz="0" w:space="0" w:color="auto"/>
      </w:divBdr>
    </w:div>
    <w:div w:id="1401442051">
      <w:bodyDiv w:val="1"/>
      <w:marLeft w:val="0"/>
      <w:marRight w:val="0"/>
      <w:marTop w:val="0"/>
      <w:marBottom w:val="0"/>
      <w:divBdr>
        <w:top w:val="none" w:sz="0" w:space="0" w:color="auto"/>
        <w:left w:val="none" w:sz="0" w:space="0" w:color="auto"/>
        <w:bottom w:val="none" w:sz="0" w:space="0" w:color="auto"/>
        <w:right w:val="none" w:sz="0" w:space="0" w:color="auto"/>
      </w:divBdr>
    </w:div>
    <w:div w:id="1515342043">
      <w:bodyDiv w:val="1"/>
      <w:marLeft w:val="0"/>
      <w:marRight w:val="0"/>
      <w:marTop w:val="0"/>
      <w:marBottom w:val="0"/>
      <w:divBdr>
        <w:top w:val="none" w:sz="0" w:space="0" w:color="auto"/>
        <w:left w:val="none" w:sz="0" w:space="0" w:color="auto"/>
        <w:bottom w:val="none" w:sz="0" w:space="0" w:color="auto"/>
        <w:right w:val="none" w:sz="0" w:space="0" w:color="auto"/>
      </w:divBdr>
    </w:div>
    <w:div w:id="1801604538">
      <w:bodyDiv w:val="1"/>
      <w:marLeft w:val="0"/>
      <w:marRight w:val="0"/>
      <w:marTop w:val="0"/>
      <w:marBottom w:val="0"/>
      <w:divBdr>
        <w:top w:val="none" w:sz="0" w:space="0" w:color="auto"/>
        <w:left w:val="none" w:sz="0" w:space="0" w:color="auto"/>
        <w:bottom w:val="none" w:sz="0" w:space="0" w:color="auto"/>
        <w:right w:val="none" w:sz="0" w:space="0" w:color="auto"/>
      </w:divBdr>
    </w:div>
    <w:div w:id="2054108333">
      <w:bodyDiv w:val="1"/>
      <w:marLeft w:val="0"/>
      <w:marRight w:val="0"/>
      <w:marTop w:val="0"/>
      <w:marBottom w:val="0"/>
      <w:divBdr>
        <w:top w:val="none" w:sz="0" w:space="0" w:color="auto"/>
        <w:left w:val="none" w:sz="0" w:space="0" w:color="auto"/>
        <w:bottom w:val="none" w:sz="0" w:space="0" w:color="auto"/>
        <w:right w:val="none" w:sz="0" w:space="0" w:color="auto"/>
      </w:divBdr>
    </w:div>
    <w:div w:id="2100984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0CCEF028ACB445B68D3116CDA6F515" ma:contentTypeVersion="2" ma:contentTypeDescription="Create a new document." ma:contentTypeScope="" ma:versionID="2566a2e7bfcbd67fb081e108d030ea00">
  <xsd:schema xmlns:xsd="http://www.w3.org/2001/XMLSchema" xmlns:p="http://schemas.microsoft.com/office/2006/metadata/properties" xmlns:ns1="http://schemas.microsoft.com/sharepoint/v3" targetNamespace="http://schemas.microsoft.com/office/2006/metadata/properties" ma:root="true" ma:fieldsID="c09550e6eaad48004c247716d421ad8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D5620-42BD-445A-B530-0340259CE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08E2A5F-8EBC-4FF0-B166-2D0D676E6487}">
  <ds:schemaRefs>
    <ds:schemaRef ds:uri="http://schemas.microsoft.com/sharepoint/v3/contenttype/forms"/>
  </ds:schemaRefs>
</ds:datastoreItem>
</file>

<file path=customXml/itemProps3.xml><?xml version="1.0" encoding="utf-8"?>
<ds:datastoreItem xmlns:ds="http://schemas.openxmlformats.org/officeDocument/2006/customXml" ds:itemID="{5D19D209-357F-4276-A77A-87AC1B9FED35}">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D296704B-30FD-4B66-904E-591222D41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Form 06 - Record of tool box talk</vt:lpstr>
    </vt:vector>
  </TitlesOfParts>
  <Company>Blue Star Print</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06 - Record of tool box talk</dc:title>
  <dc:subject/>
  <dc:creator>barry</dc:creator>
  <cp:keywords/>
  <cp:lastModifiedBy>Barry Hardy</cp:lastModifiedBy>
  <cp:revision>3</cp:revision>
  <cp:lastPrinted>2018-05-22T04:27:00Z</cp:lastPrinted>
  <dcterms:created xsi:type="dcterms:W3CDTF">2021-09-15T02:33:00Z</dcterms:created>
  <dcterms:modified xsi:type="dcterms:W3CDTF">2022-07-08T02:50:00Z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0x010100B80CCEF028ACB445B68D3116CDA6F515</vt:lpwstr>
  </property>
</Properties>
</file>