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2162"/>
        <w:gridCol w:w="2303"/>
        <w:gridCol w:w="2233"/>
      </w:tblGrid>
      <w:tr w:rsidR="00AA799D" w:rsidRPr="00EC447D" w14:paraId="1469988F" w14:textId="77777777" w:rsidTr="00BB2FBE"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8CAD2" w14:textId="6C2D2D1B" w:rsidR="00AA799D" w:rsidRPr="00EC447D" w:rsidRDefault="00AA799D" w:rsidP="00BB2FBE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16773DA1" w14:textId="77777777" w:rsidTr="00BB2FBE"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E5741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2005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7FD136C6" w14:textId="77777777" w:rsidTr="00BB2FBE">
        <w:tc>
          <w:tcPr>
            <w:tcW w:w="6697" w:type="dxa"/>
            <w:gridSpan w:val="3"/>
            <w:tcBorders>
              <w:top w:val="single" w:sz="4" w:space="0" w:color="auto"/>
              <w:right w:val="nil"/>
            </w:tcBorders>
          </w:tcPr>
          <w:p w14:paraId="77840CD9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C5FD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AA799D" w:rsidRPr="00EC447D" w14:paraId="69FC6382" w14:textId="77777777" w:rsidTr="00BB2FBE">
        <w:tc>
          <w:tcPr>
            <w:tcW w:w="8930" w:type="dxa"/>
            <w:gridSpan w:val="4"/>
            <w:shd w:val="clear" w:color="auto" w:fill="D9D9D9"/>
          </w:tcPr>
          <w:p w14:paraId="182F4F28" w14:textId="77777777" w:rsidR="00AA799D" w:rsidRPr="00EC447D" w:rsidRDefault="00AA799D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Persons present</w:t>
            </w:r>
          </w:p>
        </w:tc>
      </w:tr>
      <w:tr w:rsidR="00382560" w:rsidRPr="00EC447D" w14:paraId="5791B5BA" w14:textId="77777777" w:rsidTr="00BB2FBE">
        <w:tc>
          <w:tcPr>
            <w:tcW w:w="2232" w:type="dxa"/>
            <w:shd w:val="clear" w:color="auto" w:fill="D9D9D9"/>
          </w:tcPr>
          <w:p w14:paraId="128251FD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162" w:type="dxa"/>
            <w:shd w:val="clear" w:color="auto" w:fill="D9D9D9"/>
          </w:tcPr>
          <w:p w14:paraId="2C900FA2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  <w:tc>
          <w:tcPr>
            <w:tcW w:w="2303" w:type="dxa"/>
            <w:shd w:val="clear" w:color="auto" w:fill="D9D9D9"/>
          </w:tcPr>
          <w:p w14:paraId="2DB48096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233" w:type="dxa"/>
            <w:shd w:val="clear" w:color="auto" w:fill="D9D9D9"/>
          </w:tcPr>
          <w:p w14:paraId="00B5BFF4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</w:tr>
      <w:tr w:rsidR="00382560" w:rsidRPr="00EC447D" w14:paraId="38D2998F" w14:textId="77777777" w:rsidTr="00BB2FBE">
        <w:trPr>
          <w:trHeight w:val="397"/>
        </w:trPr>
        <w:tc>
          <w:tcPr>
            <w:tcW w:w="2232" w:type="dxa"/>
            <w:vAlign w:val="center"/>
          </w:tcPr>
          <w:p w14:paraId="0BF5825B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64969D92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0127D2F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6FD4266A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20A87A88" w14:textId="77777777" w:rsidTr="00BB2FBE">
        <w:trPr>
          <w:trHeight w:val="397"/>
        </w:trPr>
        <w:tc>
          <w:tcPr>
            <w:tcW w:w="2232" w:type="dxa"/>
          </w:tcPr>
          <w:p w14:paraId="0259DB4B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4C3E85A4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1599C3AB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46F42E7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09FE6918" w14:textId="77777777" w:rsidTr="00BB2FBE">
        <w:trPr>
          <w:trHeight w:val="397"/>
        </w:trPr>
        <w:tc>
          <w:tcPr>
            <w:tcW w:w="2232" w:type="dxa"/>
          </w:tcPr>
          <w:p w14:paraId="7A717650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6DD4E32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1B1A63CC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5E7357DC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0BC83395" w14:textId="77777777" w:rsidTr="00BB2FBE">
        <w:trPr>
          <w:trHeight w:val="397"/>
        </w:trPr>
        <w:tc>
          <w:tcPr>
            <w:tcW w:w="2232" w:type="dxa"/>
          </w:tcPr>
          <w:p w14:paraId="00126CDA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5DE6A456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743B5979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23E4637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6FEF92A0" w14:textId="77777777" w:rsidTr="00CA6500">
        <w:trPr>
          <w:trHeight w:val="70"/>
        </w:trPr>
        <w:tc>
          <w:tcPr>
            <w:tcW w:w="2232" w:type="dxa"/>
          </w:tcPr>
          <w:p w14:paraId="1A6F97D3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46203213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5C2DD420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652FA59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29138D0A" w14:textId="77777777" w:rsidTr="00BB2FBE">
        <w:trPr>
          <w:trHeight w:val="397"/>
        </w:trPr>
        <w:tc>
          <w:tcPr>
            <w:tcW w:w="2232" w:type="dxa"/>
          </w:tcPr>
          <w:p w14:paraId="54D8F3F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2215387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323AA89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2A520EE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2876F7CC" w14:textId="77777777" w:rsidTr="00BB2FBE">
        <w:trPr>
          <w:trHeight w:val="397"/>
        </w:trPr>
        <w:tc>
          <w:tcPr>
            <w:tcW w:w="2232" w:type="dxa"/>
          </w:tcPr>
          <w:p w14:paraId="6E16848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70E755A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75CEF336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1F555A53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111D8E49" w14:textId="77777777" w:rsidTr="00BB2FBE">
        <w:trPr>
          <w:trHeight w:val="397"/>
        </w:trPr>
        <w:tc>
          <w:tcPr>
            <w:tcW w:w="2232" w:type="dxa"/>
          </w:tcPr>
          <w:p w14:paraId="770D182F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4C65C36D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77070C47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646EFE4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2BA93EEB" w14:textId="77777777" w:rsidTr="00BB2FBE">
        <w:tc>
          <w:tcPr>
            <w:tcW w:w="8930" w:type="dxa"/>
            <w:gridSpan w:val="4"/>
            <w:shd w:val="clear" w:color="auto" w:fill="D9D9D9"/>
          </w:tcPr>
          <w:p w14:paraId="35E84B9B" w14:textId="77777777" w:rsidR="00382560" w:rsidRPr="00BB2FBE" w:rsidRDefault="00BB2FBE" w:rsidP="00BB2FBE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Topics discussed </w:t>
            </w:r>
          </w:p>
        </w:tc>
      </w:tr>
      <w:tr w:rsidR="00382560" w:rsidRPr="00EC447D" w14:paraId="1940353C" w14:textId="77777777" w:rsidTr="00BB2FBE">
        <w:trPr>
          <w:trHeight w:val="397"/>
        </w:trPr>
        <w:tc>
          <w:tcPr>
            <w:tcW w:w="8930" w:type="dxa"/>
            <w:gridSpan w:val="4"/>
          </w:tcPr>
          <w:p w14:paraId="16DF8D66" w14:textId="77777777" w:rsidR="00382560" w:rsidRPr="00CA6500" w:rsidRDefault="003A18AA" w:rsidP="00CA6500">
            <w:pPr>
              <w:pStyle w:val="RTH1"/>
              <w:jc w:val="center"/>
              <w:rPr>
                <w:rFonts w:ascii="Arial" w:hAnsi="Arial" w:cs="Arial"/>
                <w:bCs/>
              </w:rPr>
            </w:pPr>
            <w:r w:rsidRPr="00CA6500">
              <w:rPr>
                <w:rFonts w:ascii="Arial" w:hAnsi="Arial" w:cs="Arial"/>
                <w:bCs/>
              </w:rPr>
              <w:t>L</w:t>
            </w:r>
            <w:r w:rsidR="00CA6500" w:rsidRPr="00CA6500">
              <w:rPr>
                <w:rFonts w:ascii="Arial" w:hAnsi="Arial" w:cs="Arial"/>
                <w:bCs/>
              </w:rPr>
              <w:t>OAD LIMITS ON A HOIST</w:t>
            </w:r>
          </w:p>
        </w:tc>
      </w:tr>
      <w:tr w:rsidR="00E720E9" w:rsidRPr="00EC447D" w14:paraId="18AB6FA4" w14:textId="77777777" w:rsidTr="00CA6500">
        <w:trPr>
          <w:trHeight w:val="70"/>
        </w:trPr>
        <w:tc>
          <w:tcPr>
            <w:tcW w:w="8930" w:type="dxa"/>
            <w:gridSpan w:val="4"/>
          </w:tcPr>
          <w:p w14:paraId="4F46F498" w14:textId="77777777" w:rsidR="00E720E9" w:rsidRDefault="00E720E9" w:rsidP="00BB2FBE">
            <w:pPr>
              <w:pStyle w:val="RTH1"/>
              <w:rPr>
                <w:rFonts w:ascii="Arial" w:hAnsi="Arial" w:cs="Arial"/>
                <w:b w:val="0"/>
              </w:rPr>
            </w:pPr>
          </w:p>
          <w:p w14:paraId="70225517" w14:textId="77777777" w:rsidR="00181497" w:rsidRPr="005B6DE1" w:rsidRDefault="00181497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The maximum load limits are clearly evident on the hoist.</w:t>
            </w:r>
          </w:p>
          <w:p w14:paraId="70274671" w14:textId="77777777" w:rsidR="00181497" w:rsidRPr="005B6DE1" w:rsidRDefault="00181497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</w:p>
          <w:p w14:paraId="2DC65D41" w14:textId="77777777" w:rsidR="00181497" w:rsidRPr="005B6DE1" w:rsidRDefault="00181497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Never exceed these limits.</w:t>
            </w:r>
          </w:p>
          <w:p w14:paraId="2DF4585D" w14:textId="77777777" w:rsidR="00181497" w:rsidRPr="005B6DE1" w:rsidRDefault="00181497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</w:p>
          <w:p w14:paraId="11EEA1C8" w14:textId="77777777" w:rsidR="003A18AA" w:rsidRPr="005B6DE1" w:rsidRDefault="003A18AA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Many vehicles being serviced are 2 &amp; 4 door utilities with tool boxes</w:t>
            </w:r>
            <w:r w:rsidR="00B520F8" w:rsidRPr="005B6DE1">
              <w:rPr>
                <w:rFonts w:ascii="Arial" w:hAnsi="Arial" w:cs="Arial"/>
                <w:b w:val="0"/>
                <w:sz w:val="24"/>
              </w:rPr>
              <w:t xml:space="preserve"> and cargo in the tray.</w:t>
            </w:r>
          </w:p>
          <w:p w14:paraId="0AC13FC4" w14:textId="77777777" w:rsidR="003A18AA" w:rsidRPr="005B6DE1" w:rsidRDefault="003A18AA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</w:p>
          <w:p w14:paraId="32B7E7F8" w14:textId="77777777" w:rsidR="003A18AA" w:rsidRPr="005B6DE1" w:rsidRDefault="003A18AA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The added weight must be considered, when selecting the hoist on which to service the vehicle.</w:t>
            </w:r>
          </w:p>
          <w:p w14:paraId="544ADD8C" w14:textId="77777777" w:rsidR="003A18AA" w:rsidRPr="005B6DE1" w:rsidRDefault="003A18AA" w:rsidP="00BB2FBE">
            <w:pPr>
              <w:pStyle w:val="RTH1"/>
              <w:rPr>
                <w:rFonts w:ascii="Arial" w:hAnsi="Arial" w:cs="Arial"/>
                <w:b w:val="0"/>
                <w:sz w:val="24"/>
              </w:rPr>
            </w:pPr>
          </w:p>
          <w:p w14:paraId="57223680" w14:textId="77777777" w:rsidR="00BB2FBE" w:rsidRPr="005B6DE1" w:rsidRDefault="003A18AA" w:rsidP="003A18AA">
            <w:pPr>
              <w:pStyle w:val="RTH1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Check load limit of hoist</w:t>
            </w:r>
          </w:p>
          <w:p w14:paraId="5691A2E4" w14:textId="77777777" w:rsidR="003A18AA" w:rsidRPr="005B6DE1" w:rsidRDefault="003A18AA" w:rsidP="003A18AA">
            <w:pPr>
              <w:pStyle w:val="RTH1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Check weight of the vehicle. Add the aproximate weight in the tub or tool boxes. If it is not possible to do so, always use the larger load capacity hoist.</w:t>
            </w:r>
          </w:p>
          <w:p w14:paraId="2C22EF3A" w14:textId="77777777" w:rsidR="00BB2FBE" w:rsidRPr="005B6DE1" w:rsidRDefault="003A18AA" w:rsidP="00BB2FBE">
            <w:pPr>
              <w:pStyle w:val="RTH1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Observe how the hoist rises. If there is any break in the smooth rise of the hoist</w:t>
            </w:r>
            <w:r w:rsidR="00CA6500" w:rsidRPr="005B6DE1">
              <w:rPr>
                <w:rFonts w:ascii="Arial" w:hAnsi="Arial" w:cs="Arial"/>
                <w:b w:val="0"/>
                <w:sz w:val="24"/>
              </w:rPr>
              <w:t xml:space="preserve"> or the vehicle moves, stop</w:t>
            </w:r>
            <w:r w:rsidRPr="005B6DE1">
              <w:rPr>
                <w:rFonts w:ascii="Arial" w:hAnsi="Arial" w:cs="Arial"/>
                <w:b w:val="0"/>
                <w:sz w:val="24"/>
              </w:rPr>
              <w:t xml:space="preserve"> the lift, lower the hoist and consult with the workshop foreman on possible alternative lift measures</w:t>
            </w:r>
            <w:r w:rsidR="00B520F8" w:rsidRPr="005B6DE1">
              <w:rPr>
                <w:rFonts w:ascii="Arial" w:hAnsi="Arial" w:cs="Arial"/>
                <w:b w:val="0"/>
                <w:sz w:val="24"/>
              </w:rPr>
              <w:t xml:space="preserve">. </w:t>
            </w:r>
          </w:p>
          <w:p w14:paraId="53405B36" w14:textId="77777777" w:rsidR="00A548CE" w:rsidRPr="005B6DE1" w:rsidRDefault="00A548CE" w:rsidP="00BB2FBE">
            <w:pPr>
              <w:pStyle w:val="RTH1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Assess the load distribution of the vehicle. If it is heavily loaded in the rear, it is recommended to use a 4 post hoist.</w:t>
            </w:r>
          </w:p>
          <w:p w14:paraId="66F809F8" w14:textId="77777777" w:rsidR="00A548CE" w:rsidRPr="005B6DE1" w:rsidRDefault="00A548CE" w:rsidP="00A548CE">
            <w:pPr>
              <w:pStyle w:val="RTH1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4"/>
              </w:rPr>
            </w:pPr>
            <w:r w:rsidRPr="005B6DE1">
              <w:rPr>
                <w:rFonts w:ascii="Arial" w:hAnsi="Arial" w:cs="Arial"/>
                <w:b w:val="0"/>
                <w:sz w:val="24"/>
              </w:rPr>
              <w:t>Consider using tie down straps on all commercial vehicles lifted on a 2 post hoist.</w:t>
            </w:r>
          </w:p>
          <w:p w14:paraId="1C1CD1DB" w14:textId="77777777" w:rsidR="00BB2FBE" w:rsidRPr="00EC447D" w:rsidRDefault="00BB2FBE" w:rsidP="003A18AA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</w:tbl>
    <w:p w14:paraId="03E69915" w14:textId="77777777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639D" w14:textId="77777777" w:rsidR="00082A77" w:rsidRDefault="00082A77" w:rsidP="00B737B5">
      <w:r>
        <w:separator/>
      </w:r>
    </w:p>
  </w:endnote>
  <w:endnote w:type="continuationSeparator" w:id="0">
    <w:p w14:paraId="320A256B" w14:textId="77777777" w:rsidR="00082A77" w:rsidRDefault="00082A77" w:rsidP="00B7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A55B" w14:textId="77777777" w:rsidR="00B737B5" w:rsidRDefault="00B73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4EFA" w14:textId="77777777" w:rsidR="00B737B5" w:rsidRDefault="00B73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2D4E" w14:textId="77777777" w:rsidR="00B737B5" w:rsidRDefault="00B7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DF16" w14:textId="77777777" w:rsidR="00082A77" w:rsidRDefault="00082A77" w:rsidP="00B737B5">
      <w:r>
        <w:separator/>
      </w:r>
    </w:p>
  </w:footnote>
  <w:footnote w:type="continuationSeparator" w:id="0">
    <w:p w14:paraId="3A60E298" w14:textId="77777777" w:rsidR="00082A77" w:rsidRDefault="00082A77" w:rsidP="00B7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B178" w14:textId="77777777" w:rsidR="00B737B5" w:rsidRDefault="00B73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8625" w14:textId="77777777" w:rsidR="00B737B5" w:rsidRDefault="00B737B5" w:rsidP="00B737B5">
    <w:pPr>
      <w:pStyle w:val="Header"/>
    </w:pPr>
    <w:r>
      <w:t>Insert your company name /company logo here</w:t>
    </w:r>
  </w:p>
  <w:p w14:paraId="5D0DDD75" w14:textId="77777777" w:rsidR="00B737B5" w:rsidRDefault="00B73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AAEF" w14:textId="77777777" w:rsidR="00B737B5" w:rsidRDefault="00B73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757A"/>
    <w:multiLevelType w:val="hybridMultilevel"/>
    <w:tmpl w:val="587C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305203589">
    <w:abstractNumId w:val="1"/>
  </w:num>
  <w:num w:numId="2" w16cid:durableId="168593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62F96"/>
    <w:rsid w:val="00082A77"/>
    <w:rsid w:val="000E5079"/>
    <w:rsid w:val="00180215"/>
    <w:rsid w:val="00181497"/>
    <w:rsid w:val="002314CF"/>
    <w:rsid w:val="00235369"/>
    <w:rsid w:val="002530B7"/>
    <w:rsid w:val="0027125F"/>
    <w:rsid w:val="00271515"/>
    <w:rsid w:val="002E2C1E"/>
    <w:rsid w:val="003102C9"/>
    <w:rsid w:val="00372758"/>
    <w:rsid w:val="00382560"/>
    <w:rsid w:val="0039336C"/>
    <w:rsid w:val="003A18AA"/>
    <w:rsid w:val="003D1773"/>
    <w:rsid w:val="003F4150"/>
    <w:rsid w:val="00457755"/>
    <w:rsid w:val="00541615"/>
    <w:rsid w:val="0058206D"/>
    <w:rsid w:val="005A556D"/>
    <w:rsid w:val="005B6DE1"/>
    <w:rsid w:val="006A24D8"/>
    <w:rsid w:val="006D32A1"/>
    <w:rsid w:val="006E0EF8"/>
    <w:rsid w:val="007918BC"/>
    <w:rsid w:val="007E3E27"/>
    <w:rsid w:val="008A3D7A"/>
    <w:rsid w:val="00A00FCD"/>
    <w:rsid w:val="00A22242"/>
    <w:rsid w:val="00A47DDF"/>
    <w:rsid w:val="00A548CE"/>
    <w:rsid w:val="00A930CA"/>
    <w:rsid w:val="00AA799D"/>
    <w:rsid w:val="00AF0A2A"/>
    <w:rsid w:val="00AF45AF"/>
    <w:rsid w:val="00B520F8"/>
    <w:rsid w:val="00B737B5"/>
    <w:rsid w:val="00BB2FBE"/>
    <w:rsid w:val="00BE29D2"/>
    <w:rsid w:val="00C625C1"/>
    <w:rsid w:val="00CA6500"/>
    <w:rsid w:val="00CB59B8"/>
    <w:rsid w:val="00CF3569"/>
    <w:rsid w:val="00CF5605"/>
    <w:rsid w:val="00D91273"/>
    <w:rsid w:val="00E720E9"/>
    <w:rsid w:val="00EC447D"/>
    <w:rsid w:val="00EE6BB3"/>
    <w:rsid w:val="00F51B83"/>
    <w:rsid w:val="00F53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C654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737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7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3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7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AB29E9-4A42-453F-84FC-B4D9DAC7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4</cp:revision>
  <cp:lastPrinted>2018-05-22T04:27:00Z</cp:lastPrinted>
  <dcterms:created xsi:type="dcterms:W3CDTF">2022-02-03T23:38:00Z</dcterms:created>
  <dcterms:modified xsi:type="dcterms:W3CDTF">2022-07-08T02:51:00Z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