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B860E5">
            <w:pPr>
              <w:pStyle w:val="RTH1"/>
              <w:spacing w:before="120" w:after="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B860E5">
            <w:pPr>
              <w:pStyle w:val="RTH2"/>
              <w:tabs>
                <w:tab w:val="left" w:pos="1860"/>
              </w:tabs>
              <w:spacing w:before="120" w:after="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B860E5">
            <w:pPr>
              <w:pStyle w:val="RTH2"/>
              <w:spacing w:before="120" w:after="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B860E5">
            <w:pPr>
              <w:pStyle w:val="RTH2"/>
              <w:spacing w:before="120" w:after="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B860E5">
            <w:pPr>
              <w:pStyle w:val="RTH2"/>
              <w:spacing w:before="120" w:after="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355752F9" w:rsidR="00382560" w:rsidRPr="00BB2FBE" w:rsidRDefault="00BB2FBE" w:rsidP="00B860E5">
            <w:pPr>
              <w:pStyle w:val="RTH2"/>
              <w:spacing w:before="120" w:after="120"/>
              <w:rPr>
                <w:rFonts w:ascii="Arial" w:hAnsi="Arial" w:cs="Arial"/>
                <w:b w:val="0"/>
              </w:rPr>
            </w:pPr>
            <w:r>
              <w:rPr>
                <w:rFonts w:ascii="Arial" w:hAnsi="Arial" w:cs="Arial"/>
              </w:rPr>
              <w:t>Topics discussed</w:t>
            </w:r>
            <w:r w:rsidR="00264232">
              <w:rPr>
                <w:rFonts w:ascii="Arial" w:hAnsi="Arial" w:cs="Arial"/>
              </w:rPr>
              <w:t xml:space="preserve">: </w:t>
            </w:r>
            <w:r w:rsidR="006A05C4">
              <w:rPr>
                <w:rFonts w:ascii="Arial" w:hAnsi="Arial" w:cs="Arial"/>
              </w:rPr>
              <w:t xml:space="preserve">S.T.O.P. </w:t>
            </w:r>
            <w:r w:rsidR="003203A0">
              <w:rPr>
                <w:rFonts w:ascii="Arial" w:hAnsi="Arial" w:cs="Arial"/>
              </w:rPr>
              <w:t>Stop, Observe, Recognise, Take Ownership</w:t>
            </w:r>
          </w:p>
        </w:tc>
      </w:tr>
      <w:tr w:rsidR="00382560" w:rsidRPr="0080261B" w14:paraId="397B5952" w14:textId="77777777" w:rsidTr="00B860E5">
        <w:trPr>
          <w:trHeight w:val="4523"/>
        </w:trPr>
        <w:tc>
          <w:tcPr>
            <w:tcW w:w="11052" w:type="dxa"/>
            <w:gridSpan w:val="2"/>
          </w:tcPr>
          <w:p w14:paraId="49A7CB2B" w14:textId="04D8A75E" w:rsidR="006D266A" w:rsidRPr="006A05C4" w:rsidRDefault="006D266A" w:rsidP="006D266A">
            <w:pPr>
              <w:shd w:val="clear" w:color="auto" w:fill="FFFFFF"/>
              <w:spacing w:after="225"/>
              <w:rPr>
                <w:rFonts w:ascii="Arial" w:eastAsia="Times New Roman" w:hAnsi="Arial" w:cs="Arial"/>
                <w:color w:val="000000"/>
                <w:sz w:val="22"/>
                <w:szCs w:val="22"/>
                <w:lang w:eastAsia="en-AU"/>
              </w:rPr>
            </w:pPr>
          </w:p>
          <w:p w14:paraId="77DD6E2D" w14:textId="1B5086B8" w:rsidR="006D266A" w:rsidRPr="006A05C4" w:rsidRDefault="006A05C4" w:rsidP="006D266A">
            <w:pPr>
              <w:shd w:val="clear" w:color="auto" w:fill="FFFFFF"/>
              <w:spacing w:after="225"/>
              <w:outlineLvl w:val="1"/>
              <w:rPr>
                <w:rFonts w:ascii="Arial" w:eastAsia="Times New Roman" w:hAnsi="Arial" w:cs="Arial"/>
                <w:b/>
                <w:bCs/>
                <w:color w:val="FF0000"/>
                <w:sz w:val="22"/>
                <w:szCs w:val="22"/>
                <w:lang w:eastAsia="en-AU"/>
              </w:rPr>
            </w:pPr>
            <w:r w:rsidRPr="006A05C4">
              <w:rPr>
                <w:rFonts w:ascii="Arial" w:eastAsia="Times New Roman" w:hAnsi="Arial" w:cs="Arial"/>
                <w:b/>
                <w:bCs/>
                <w:color w:val="FF0000"/>
                <w:sz w:val="22"/>
                <w:szCs w:val="22"/>
                <w:lang w:eastAsia="en-AU"/>
              </w:rPr>
              <w:t>S.T.O.P.</w:t>
            </w:r>
          </w:p>
          <w:p w14:paraId="5ECFB3EF" w14:textId="53CFFFA7" w:rsidR="006A05C4" w:rsidRPr="006A05C4" w:rsidRDefault="006A05C4" w:rsidP="006A05C4">
            <w:pPr>
              <w:pStyle w:val="NormalWeb"/>
              <w:shd w:val="clear" w:color="auto" w:fill="FFFFFF"/>
              <w:spacing w:before="0" w:beforeAutospacing="0" w:after="225" w:afterAutospacing="0"/>
              <w:rPr>
                <w:rFonts w:ascii="Arial" w:hAnsi="Arial" w:cs="Arial"/>
                <w:color w:val="000000"/>
                <w:sz w:val="22"/>
                <w:szCs w:val="22"/>
              </w:rPr>
            </w:pPr>
            <w:r w:rsidRPr="006A05C4">
              <w:rPr>
                <w:rFonts w:ascii="Arial" w:hAnsi="Arial" w:cs="Arial"/>
                <w:color w:val="000000"/>
                <w:sz w:val="22"/>
                <w:szCs w:val="22"/>
              </w:rPr>
              <w:t xml:space="preserve">There is an endless </w:t>
            </w:r>
            <w:r w:rsidRPr="006A05C4">
              <w:rPr>
                <w:rFonts w:ascii="Arial" w:hAnsi="Arial" w:cs="Arial"/>
                <w:color w:val="000000"/>
                <w:sz w:val="22"/>
                <w:szCs w:val="22"/>
              </w:rPr>
              <w:t>number</w:t>
            </w:r>
            <w:r w:rsidRPr="006A05C4">
              <w:rPr>
                <w:rFonts w:ascii="Arial" w:hAnsi="Arial" w:cs="Arial"/>
                <w:color w:val="000000"/>
                <w:sz w:val="22"/>
                <w:szCs w:val="22"/>
              </w:rPr>
              <w:t xml:space="preserve"> of acronyms when talking about safety. The acronym S.O.R.T. is a tool that can help remind us to take steps to address hazards and create a safe work environment. S.O.R.T stands for Stop, Observe, Recognize, and Take Ownership.</w:t>
            </w:r>
          </w:p>
          <w:p w14:paraId="6136B196" w14:textId="368C7A33" w:rsidR="006A05C4" w:rsidRPr="006A05C4" w:rsidRDefault="006A05C4" w:rsidP="006A05C4">
            <w:pPr>
              <w:numPr>
                <w:ilvl w:val="0"/>
                <w:numId w:val="28"/>
              </w:numPr>
              <w:shd w:val="clear" w:color="auto" w:fill="FFFFFF"/>
              <w:spacing w:before="100" w:beforeAutospacing="1" w:after="100" w:afterAutospacing="1"/>
              <w:rPr>
                <w:rFonts w:ascii="Arial" w:hAnsi="Arial" w:cs="Arial"/>
                <w:color w:val="000000"/>
                <w:sz w:val="22"/>
                <w:szCs w:val="22"/>
              </w:rPr>
            </w:pPr>
            <w:r w:rsidRPr="006A05C4">
              <w:rPr>
                <w:rStyle w:val="Strong"/>
                <w:rFonts w:ascii="Arial" w:hAnsi="Arial" w:cs="Arial"/>
                <w:color w:val="FF0000"/>
                <w:sz w:val="22"/>
                <w:szCs w:val="22"/>
              </w:rPr>
              <w:t>Stop</w:t>
            </w:r>
            <w:r w:rsidRPr="006A05C4">
              <w:rPr>
                <w:rStyle w:val="Strong"/>
                <w:rFonts w:ascii="Arial" w:hAnsi="Arial" w:cs="Arial"/>
                <w:color w:val="000000"/>
                <w:sz w:val="22"/>
                <w:szCs w:val="22"/>
              </w:rPr>
              <w:t>-</w:t>
            </w:r>
            <w:r w:rsidRPr="006A05C4">
              <w:rPr>
                <w:rFonts w:ascii="Arial" w:hAnsi="Arial" w:cs="Arial"/>
                <w:color w:val="000000"/>
                <w:sz w:val="22"/>
                <w:szCs w:val="22"/>
              </w:rPr>
              <w:t> It is necessary to take time not only at the beginning of the work shift to evaluate both the work area and equipment for hazards but also as conditions change. When we are rushed</w:t>
            </w:r>
            <w:r w:rsidRPr="006A05C4">
              <w:rPr>
                <w:rFonts w:ascii="Arial" w:hAnsi="Arial" w:cs="Arial"/>
                <w:color w:val="000000"/>
                <w:sz w:val="22"/>
                <w:szCs w:val="22"/>
              </w:rPr>
              <w:t>,</w:t>
            </w:r>
            <w:r w:rsidRPr="006A05C4">
              <w:rPr>
                <w:rFonts w:ascii="Arial" w:hAnsi="Arial" w:cs="Arial"/>
                <w:color w:val="000000"/>
                <w:sz w:val="22"/>
                <w:szCs w:val="22"/>
              </w:rPr>
              <w:t xml:space="preserve"> we miss the small details that matter. Always take the time before a task begins to evaluate the work task you are about to do. Anytime conditions change or things are not going as planned, stop work</w:t>
            </w:r>
            <w:r w:rsidRPr="006A05C4">
              <w:rPr>
                <w:rFonts w:ascii="Arial" w:hAnsi="Arial" w:cs="Arial"/>
                <w:color w:val="000000"/>
                <w:sz w:val="22"/>
                <w:szCs w:val="22"/>
              </w:rPr>
              <w:t>,</w:t>
            </w:r>
            <w:r w:rsidRPr="006A05C4">
              <w:rPr>
                <w:rFonts w:ascii="Arial" w:hAnsi="Arial" w:cs="Arial"/>
                <w:color w:val="000000"/>
                <w:sz w:val="22"/>
                <w:szCs w:val="22"/>
              </w:rPr>
              <w:t xml:space="preserve"> and evaluate what needs to be done to correct the situation.</w:t>
            </w:r>
          </w:p>
          <w:p w14:paraId="0A47B890" w14:textId="7BFD332E" w:rsidR="006A05C4" w:rsidRPr="006A05C4" w:rsidRDefault="006A05C4" w:rsidP="006A05C4">
            <w:pPr>
              <w:numPr>
                <w:ilvl w:val="0"/>
                <w:numId w:val="28"/>
              </w:numPr>
              <w:shd w:val="clear" w:color="auto" w:fill="FFFFFF"/>
              <w:spacing w:before="100" w:beforeAutospacing="1" w:after="100" w:afterAutospacing="1"/>
              <w:rPr>
                <w:rFonts w:ascii="Arial" w:hAnsi="Arial" w:cs="Arial"/>
                <w:color w:val="000000"/>
                <w:sz w:val="22"/>
                <w:szCs w:val="22"/>
              </w:rPr>
            </w:pPr>
            <w:r w:rsidRPr="006A05C4">
              <w:rPr>
                <w:rStyle w:val="Strong"/>
                <w:rFonts w:ascii="Arial" w:hAnsi="Arial" w:cs="Arial"/>
                <w:color w:val="FF0000"/>
                <w:sz w:val="22"/>
                <w:szCs w:val="22"/>
              </w:rPr>
              <w:t>Observe</w:t>
            </w:r>
            <w:r w:rsidRPr="006A05C4">
              <w:rPr>
                <w:rStyle w:val="Strong"/>
                <w:rFonts w:ascii="Arial" w:hAnsi="Arial" w:cs="Arial"/>
                <w:color w:val="000000"/>
                <w:sz w:val="22"/>
                <w:szCs w:val="22"/>
              </w:rPr>
              <w:t>-</w:t>
            </w:r>
            <w:r w:rsidRPr="006A05C4">
              <w:rPr>
                <w:rFonts w:ascii="Arial" w:hAnsi="Arial" w:cs="Arial"/>
                <w:color w:val="000000"/>
                <w:sz w:val="22"/>
                <w:szCs w:val="22"/>
              </w:rPr>
              <w:t xml:space="preserve"> Take time to evaluate the environment around you. How are the weather conditions, lighting, and temperature at the work area? Are the needed personnel and tools in the work area ready to go?  Has all equipment been thoroughly inspected prior to starting the work task? </w:t>
            </w:r>
            <w:r w:rsidRPr="006A05C4">
              <w:rPr>
                <w:rFonts w:ascii="Arial" w:hAnsi="Arial" w:cs="Arial"/>
                <w:color w:val="000000"/>
                <w:sz w:val="22"/>
                <w:szCs w:val="22"/>
              </w:rPr>
              <w:t>Has the Safe Work procedure been reviewed?</w:t>
            </w:r>
          </w:p>
          <w:p w14:paraId="7C802375" w14:textId="14E77926" w:rsidR="006A05C4" w:rsidRPr="006A05C4" w:rsidRDefault="006A05C4" w:rsidP="006A05C4">
            <w:pPr>
              <w:numPr>
                <w:ilvl w:val="0"/>
                <w:numId w:val="28"/>
              </w:numPr>
              <w:shd w:val="clear" w:color="auto" w:fill="FFFFFF"/>
              <w:spacing w:before="100" w:beforeAutospacing="1" w:after="100" w:afterAutospacing="1"/>
              <w:rPr>
                <w:rFonts w:ascii="Arial" w:hAnsi="Arial" w:cs="Arial"/>
                <w:color w:val="000000"/>
                <w:sz w:val="22"/>
                <w:szCs w:val="22"/>
              </w:rPr>
            </w:pPr>
            <w:r w:rsidRPr="006A05C4">
              <w:rPr>
                <w:rStyle w:val="Strong"/>
                <w:rFonts w:ascii="Arial" w:hAnsi="Arial" w:cs="Arial"/>
                <w:color w:val="FF0000"/>
                <w:sz w:val="22"/>
                <w:szCs w:val="22"/>
              </w:rPr>
              <w:t>Recognize</w:t>
            </w:r>
            <w:r w:rsidRPr="006A05C4">
              <w:rPr>
                <w:rStyle w:val="Strong"/>
                <w:rFonts w:ascii="Arial" w:hAnsi="Arial" w:cs="Arial"/>
                <w:color w:val="000000"/>
                <w:sz w:val="22"/>
                <w:szCs w:val="22"/>
              </w:rPr>
              <w:t>-</w:t>
            </w:r>
            <w:r w:rsidRPr="006A05C4">
              <w:rPr>
                <w:rFonts w:ascii="Arial" w:hAnsi="Arial" w:cs="Arial"/>
                <w:color w:val="000000"/>
                <w:sz w:val="22"/>
                <w:szCs w:val="22"/>
              </w:rPr>
              <w:t> Once you have stopped and observed the work area, what hazards do you see? Your ability to recognize hazards comes down to utilizing training, safety meetings, company policies</w:t>
            </w:r>
            <w:r>
              <w:rPr>
                <w:rFonts w:ascii="Arial" w:hAnsi="Arial" w:cs="Arial"/>
                <w:color w:val="000000"/>
                <w:sz w:val="22"/>
                <w:szCs w:val="22"/>
              </w:rPr>
              <w:t xml:space="preserve"> and procedures, </w:t>
            </w:r>
            <w:r w:rsidRPr="006A05C4">
              <w:rPr>
                <w:rFonts w:ascii="Arial" w:hAnsi="Arial" w:cs="Arial"/>
                <w:color w:val="000000"/>
                <w:sz w:val="22"/>
                <w:szCs w:val="22"/>
              </w:rPr>
              <w:t>lessons learned, and past experiences. Much time is spent in discussing and training everyone onsite to be able to recognize hazards in order to mitigate them and protect ourselves from injury.</w:t>
            </w:r>
          </w:p>
          <w:p w14:paraId="5ADD33B7" w14:textId="1B4B18CC" w:rsidR="006A05C4" w:rsidRPr="006A05C4" w:rsidRDefault="006A05C4" w:rsidP="006A05C4">
            <w:pPr>
              <w:numPr>
                <w:ilvl w:val="0"/>
                <w:numId w:val="28"/>
              </w:numPr>
              <w:shd w:val="clear" w:color="auto" w:fill="FFFFFF"/>
              <w:spacing w:before="100" w:beforeAutospacing="1" w:after="100" w:afterAutospacing="1"/>
              <w:rPr>
                <w:rFonts w:ascii="Arial" w:hAnsi="Arial" w:cs="Arial"/>
                <w:color w:val="000000"/>
                <w:sz w:val="22"/>
                <w:szCs w:val="22"/>
              </w:rPr>
            </w:pPr>
            <w:r w:rsidRPr="006A05C4">
              <w:rPr>
                <w:rStyle w:val="Strong"/>
                <w:rFonts w:ascii="Arial" w:hAnsi="Arial" w:cs="Arial"/>
                <w:color w:val="FF0000"/>
                <w:sz w:val="22"/>
                <w:szCs w:val="22"/>
              </w:rPr>
              <w:t>Take Ownership</w:t>
            </w:r>
            <w:r w:rsidRPr="006A05C4">
              <w:rPr>
                <w:rStyle w:val="Strong"/>
                <w:rFonts w:ascii="Arial" w:hAnsi="Arial" w:cs="Arial"/>
                <w:color w:val="000000"/>
                <w:sz w:val="22"/>
                <w:szCs w:val="22"/>
              </w:rPr>
              <w:t>-</w:t>
            </w:r>
            <w:r w:rsidRPr="006A05C4">
              <w:rPr>
                <w:rFonts w:ascii="Arial" w:hAnsi="Arial" w:cs="Arial"/>
                <w:color w:val="000000"/>
                <w:sz w:val="22"/>
                <w:szCs w:val="22"/>
              </w:rPr>
              <w:t> </w:t>
            </w:r>
            <w:r w:rsidRPr="006A05C4">
              <w:rPr>
                <w:rFonts w:ascii="Arial" w:hAnsi="Arial" w:cs="Arial"/>
                <w:color w:val="000000"/>
                <w:sz w:val="22"/>
                <w:szCs w:val="22"/>
                <w:u w:val="single"/>
              </w:rPr>
              <w:t>Ownership is the most important part of the process</w:t>
            </w:r>
            <w:r w:rsidRPr="006A05C4">
              <w:rPr>
                <w:rFonts w:ascii="Arial" w:hAnsi="Arial" w:cs="Arial"/>
                <w:color w:val="000000"/>
                <w:sz w:val="22"/>
                <w:szCs w:val="22"/>
              </w:rPr>
              <w:t xml:space="preserve">. Once you recognize hazards or potential issues while on the job, own them. See that they get properly corrected in a timely manner. It is easy to just walk past an issue and think that it is not your problem. In reality, </w:t>
            </w:r>
            <w:r w:rsidRPr="006A05C4">
              <w:rPr>
                <w:rFonts w:ascii="Arial" w:hAnsi="Arial" w:cs="Arial"/>
                <w:color w:val="000000"/>
                <w:sz w:val="22"/>
                <w:szCs w:val="22"/>
                <w:highlight w:val="yellow"/>
              </w:rPr>
              <w:t>any hazard on the job is your problem</w:t>
            </w:r>
            <w:r w:rsidRPr="006A05C4">
              <w:rPr>
                <w:rFonts w:ascii="Arial" w:hAnsi="Arial" w:cs="Arial"/>
                <w:color w:val="000000"/>
                <w:sz w:val="22"/>
                <w:szCs w:val="22"/>
              </w:rPr>
              <w:t>. If someone else is hurt or there is property damage due to the hazard you recognized and walked past, it will have some sort of effect on you. Incidents affect a jobsite as a whole, and depending on the severity, can have far-reaching consequences for an entire company. There is also guilt you could feel due to an injury occurring to a co</w:t>
            </w:r>
            <w:r>
              <w:rPr>
                <w:rFonts w:ascii="Arial" w:hAnsi="Arial" w:cs="Arial"/>
                <w:color w:val="000000"/>
                <w:sz w:val="22"/>
                <w:szCs w:val="22"/>
              </w:rPr>
              <w:t>-</w:t>
            </w:r>
            <w:r w:rsidRPr="006A05C4">
              <w:rPr>
                <w:rFonts w:ascii="Arial" w:hAnsi="Arial" w:cs="Arial"/>
                <w:color w:val="000000"/>
                <w:sz w:val="22"/>
                <w:szCs w:val="22"/>
              </w:rPr>
              <w:t>worker from a hazard you could have addressed. </w:t>
            </w:r>
            <w:hyperlink r:id="rId11" w:history="1">
              <w:r w:rsidRPr="006A05C4">
                <w:rPr>
                  <w:rStyle w:val="Hyperlink"/>
                  <w:rFonts w:ascii="Arial" w:hAnsi="Arial" w:cs="Arial"/>
                  <w:b/>
                  <w:bCs/>
                  <w:color w:val="294A70"/>
                  <w:sz w:val="22"/>
                  <w:szCs w:val="22"/>
                </w:rPr>
                <w:t>Taking ownership</w:t>
              </w:r>
            </w:hyperlink>
            <w:r w:rsidRPr="006A05C4">
              <w:rPr>
                <w:rFonts w:ascii="Arial" w:hAnsi="Arial" w:cs="Arial"/>
                <w:color w:val="000000"/>
                <w:sz w:val="22"/>
                <w:szCs w:val="22"/>
              </w:rPr>
              <w:t> means more than just communicating the hazard to the other people in the work area. </w:t>
            </w:r>
            <w:hyperlink r:id="rId12" w:history="1">
              <w:r w:rsidRPr="006A05C4">
                <w:rPr>
                  <w:rStyle w:val="Hyperlink"/>
                  <w:rFonts w:ascii="Arial" w:hAnsi="Arial" w:cs="Arial"/>
                  <w:b/>
                  <w:bCs/>
                  <w:color w:val="294A70"/>
                  <w:sz w:val="22"/>
                  <w:szCs w:val="22"/>
                </w:rPr>
                <w:t>Stop work</w:t>
              </w:r>
            </w:hyperlink>
            <w:r w:rsidRPr="006A05C4">
              <w:rPr>
                <w:rFonts w:ascii="Arial" w:hAnsi="Arial" w:cs="Arial"/>
                <w:color w:val="000000"/>
                <w:sz w:val="22"/>
                <w:szCs w:val="22"/>
              </w:rPr>
              <w:t> if necessary and get the right people involved to correctly address the hazard.</w:t>
            </w:r>
          </w:p>
          <w:p w14:paraId="7315E931" w14:textId="77777777" w:rsidR="006A05C4" w:rsidRPr="006A05C4" w:rsidRDefault="006A05C4" w:rsidP="006A05C4">
            <w:pPr>
              <w:pStyle w:val="Heading3"/>
              <w:shd w:val="clear" w:color="auto" w:fill="FFFFFF"/>
              <w:spacing w:before="0" w:after="225"/>
              <w:rPr>
                <w:rFonts w:ascii="Arial" w:hAnsi="Arial" w:cs="Arial"/>
                <w:color w:val="294A70"/>
                <w:sz w:val="22"/>
                <w:szCs w:val="22"/>
              </w:rPr>
            </w:pPr>
            <w:r w:rsidRPr="006A05C4">
              <w:rPr>
                <w:rStyle w:val="Strong"/>
                <w:rFonts w:ascii="Arial" w:hAnsi="Arial" w:cs="Arial"/>
                <w:b w:val="0"/>
                <w:bCs w:val="0"/>
                <w:color w:val="294A70"/>
                <w:sz w:val="22"/>
                <w:szCs w:val="22"/>
              </w:rPr>
              <w:t>Summary</w:t>
            </w:r>
          </w:p>
          <w:p w14:paraId="2A9FE45A" w14:textId="77777777" w:rsidR="006A05C4" w:rsidRPr="006A05C4" w:rsidRDefault="006A05C4" w:rsidP="006A05C4">
            <w:pPr>
              <w:pStyle w:val="NormalWeb"/>
              <w:shd w:val="clear" w:color="auto" w:fill="FFFFFF"/>
              <w:spacing w:before="0" w:beforeAutospacing="0" w:after="225" w:afterAutospacing="0"/>
              <w:rPr>
                <w:rFonts w:ascii="Arial" w:hAnsi="Arial" w:cs="Arial"/>
                <w:color w:val="000000"/>
                <w:sz w:val="22"/>
                <w:szCs w:val="22"/>
              </w:rPr>
            </w:pPr>
            <w:r w:rsidRPr="006A05C4">
              <w:rPr>
                <w:rFonts w:ascii="Arial" w:hAnsi="Arial" w:cs="Arial"/>
                <w:color w:val="000000"/>
                <w:sz w:val="22"/>
                <w:szCs w:val="22"/>
              </w:rPr>
              <w:t>While these four steps are very basic, it is easy to skip some of them and just go through the motions due to complacency or time restrictions when at work. We often complete many of the same work tasks in the same way every day. This makes it easy to fall into a trap of having blinders on to hazards that could lead to an injury. Use the S.O.R.T. tool to remind yourself to take the time to really evaluate your work area for hazards and to take ownership of them.</w:t>
            </w:r>
          </w:p>
          <w:p w14:paraId="7B4D0A0C" w14:textId="77777777" w:rsidR="006A05C4" w:rsidRPr="006A05C4" w:rsidRDefault="006A05C4" w:rsidP="006D266A">
            <w:pPr>
              <w:shd w:val="clear" w:color="auto" w:fill="FFFFFF"/>
              <w:spacing w:after="225"/>
              <w:outlineLvl w:val="1"/>
              <w:rPr>
                <w:rFonts w:ascii="Arial" w:eastAsia="Times New Roman" w:hAnsi="Arial" w:cs="Arial"/>
                <w:color w:val="FF0000"/>
                <w:sz w:val="22"/>
                <w:szCs w:val="22"/>
                <w:lang w:eastAsia="en-AU"/>
              </w:rPr>
            </w:pPr>
          </w:p>
          <w:p w14:paraId="04AF6F87" w14:textId="4C7FE338" w:rsidR="006D266A" w:rsidRPr="006A05C4" w:rsidRDefault="006D266A" w:rsidP="006D266A">
            <w:pPr>
              <w:shd w:val="clear" w:color="auto" w:fill="FFFFFF"/>
              <w:spacing w:after="225"/>
              <w:outlineLvl w:val="2"/>
              <w:rPr>
                <w:rFonts w:ascii="Arial" w:eastAsia="Times New Roman" w:hAnsi="Arial" w:cs="Arial"/>
                <w:b/>
                <w:bCs/>
                <w:color w:val="294A70"/>
                <w:sz w:val="22"/>
                <w:szCs w:val="22"/>
                <w:lang w:eastAsia="en-AU"/>
              </w:rPr>
            </w:pPr>
            <w:r w:rsidRPr="006A05C4">
              <w:rPr>
                <w:rFonts w:ascii="Arial" w:eastAsia="Times New Roman" w:hAnsi="Arial" w:cs="Arial"/>
                <w:b/>
                <w:bCs/>
                <w:color w:val="294A70"/>
                <w:sz w:val="22"/>
                <w:szCs w:val="22"/>
                <w:lang w:eastAsia="en-AU"/>
              </w:rPr>
              <w:t xml:space="preserve">Discussion Points </w:t>
            </w:r>
          </w:p>
          <w:p w14:paraId="613CBCD3" w14:textId="7224D08D" w:rsidR="006D266A" w:rsidRPr="006A05C4" w:rsidRDefault="006D266A" w:rsidP="006D266A">
            <w:pPr>
              <w:shd w:val="clear" w:color="auto" w:fill="FFFFFF"/>
              <w:spacing w:after="225"/>
              <w:outlineLvl w:val="2"/>
              <w:rPr>
                <w:rFonts w:ascii="Arial" w:eastAsia="Times New Roman" w:hAnsi="Arial" w:cs="Arial"/>
                <w:b/>
                <w:color w:val="294A70"/>
                <w:sz w:val="22"/>
                <w:szCs w:val="22"/>
                <w:lang w:eastAsia="en-AU"/>
              </w:rPr>
            </w:pPr>
          </w:p>
          <w:p w14:paraId="7B34F3D6" w14:textId="12D76B01" w:rsidR="00B860E5" w:rsidRPr="006A05C4" w:rsidRDefault="00B860E5" w:rsidP="006A05C4">
            <w:pPr>
              <w:shd w:val="clear" w:color="auto" w:fill="FFFFFF"/>
              <w:spacing w:before="100" w:beforeAutospacing="1" w:after="100" w:afterAutospacing="1" w:line="300" w:lineRule="atLeast"/>
              <w:rPr>
                <w:rFonts w:ascii="Arial" w:hAnsi="Arial" w:cs="Arial"/>
                <w:color w:val="555555"/>
                <w:sz w:val="22"/>
                <w:szCs w:val="22"/>
              </w:rPr>
            </w:pPr>
          </w:p>
        </w:tc>
      </w:tr>
    </w:tbl>
    <w:p w14:paraId="05838846" w14:textId="77777777" w:rsidR="00180215" w:rsidRPr="0080261B" w:rsidRDefault="00180215" w:rsidP="000E5079">
      <w:pPr>
        <w:pStyle w:val="RTH1"/>
        <w:rPr>
          <w:sz w:val="24"/>
        </w:rPr>
      </w:pPr>
    </w:p>
    <w:sectPr w:rsidR="00180215" w:rsidRPr="0080261B" w:rsidSect="0080261B">
      <w:headerReference w:type="default" r:id="rId13"/>
      <w:pgSz w:w="11900" w:h="16840"/>
      <w:pgMar w:top="1702" w:right="1134" w:bottom="56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65A" w14:textId="77777777" w:rsidR="00F966D8" w:rsidRDefault="00F966D8" w:rsidP="00F966D8">
      <w:r>
        <w:separator/>
      </w:r>
    </w:p>
  </w:endnote>
  <w:endnote w:type="continuationSeparator" w:id="0">
    <w:p w14:paraId="76E48D42" w14:textId="77777777" w:rsidR="00F966D8" w:rsidRDefault="00F966D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CD89" w14:textId="77777777" w:rsidR="00F966D8" w:rsidRDefault="00F966D8" w:rsidP="00F966D8">
      <w:r>
        <w:separator/>
      </w:r>
    </w:p>
  </w:footnote>
  <w:footnote w:type="continuationSeparator" w:id="0">
    <w:p w14:paraId="5A12BB56" w14:textId="77777777" w:rsidR="00F966D8" w:rsidRDefault="00F966D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DA1"/>
    <w:multiLevelType w:val="multilevel"/>
    <w:tmpl w:val="A70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C2760B"/>
    <w:multiLevelType w:val="multilevel"/>
    <w:tmpl w:val="C402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C1C39E3"/>
    <w:multiLevelType w:val="multilevel"/>
    <w:tmpl w:val="0F16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9625E8"/>
    <w:multiLevelType w:val="multilevel"/>
    <w:tmpl w:val="D932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2"/>
  </w:num>
  <w:num w:numId="4">
    <w:abstractNumId w:val="24"/>
  </w:num>
  <w:num w:numId="5">
    <w:abstractNumId w:val="27"/>
  </w:num>
  <w:num w:numId="6">
    <w:abstractNumId w:val="5"/>
  </w:num>
  <w:num w:numId="7">
    <w:abstractNumId w:val="3"/>
  </w:num>
  <w:num w:numId="8">
    <w:abstractNumId w:val="21"/>
  </w:num>
  <w:num w:numId="9">
    <w:abstractNumId w:val="19"/>
  </w:num>
  <w:num w:numId="10">
    <w:abstractNumId w:val="15"/>
  </w:num>
  <w:num w:numId="11">
    <w:abstractNumId w:val="7"/>
  </w:num>
  <w:num w:numId="12">
    <w:abstractNumId w:val="9"/>
  </w:num>
  <w:num w:numId="13">
    <w:abstractNumId w:val="1"/>
  </w:num>
  <w:num w:numId="14">
    <w:abstractNumId w:val="6"/>
  </w:num>
  <w:num w:numId="15">
    <w:abstractNumId w:val="18"/>
  </w:num>
  <w:num w:numId="16">
    <w:abstractNumId w:val="8"/>
  </w:num>
  <w:num w:numId="17">
    <w:abstractNumId w:val="17"/>
  </w:num>
  <w:num w:numId="18">
    <w:abstractNumId w:val="26"/>
  </w:num>
  <w:num w:numId="19">
    <w:abstractNumId w:val="13"/>
  </w:num>
  <w:num w:numId="20">
    <w:abstractNumId w:val="11"/>
  </w:num>
  <w:num w:numId="21">
    <w:abstractNumId w:val="2"/>
  </w:num>
  <w:num w:numId="22">
    <w:abstractNumId w:val="22"/>
  </w:num>
  <w:num w:numId="23">
    <w:abstractNumId w:val="4"/>
  </w:num>
  <w:num w:numId="24">
    <w:abstractNumId w:val="25"/>
  </w:num>
  <w:num w:numId="25">
    <w:abstractNumId w:val="0"/>
  </w:num>
  <w:num w:numId="26">
    <w:abstractNumId w:val="10"/>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3EF8"/>
    <w:rsid w:val="00062F96"/>
    <w:rsid w:val="000E5079"/>
    <w:rsid w:val="00180215"/>
    <w:rsid w:val="001B0D25"/>
    <w:rsid w:val="001D4216"/>
    <w:rsid w:val="00201EE6"/>
    <w:rsid w:val="00213202"/>
    <w:rsid w:val="002314CF"/>
    <w:rsid w:val="002530B7"/>
    <w:rsid w:val="00264232"/>
    <w:rsid w:val="0027125F"/>
    <w:rsid w:val="00271515"/>
    <w:rsid w:val="002B22FD"/>
    <w:rsid w:val="002D547A"/>
    <w:rsid w:val="002E2C1E"/>
    <w:rsid w:val="003102C9"/>
    <w:rsid w:val="003203A0"/>
    <w:rsid w:val="00372758"/>
    <w:rsid w:val="00382560"/>
    <w:rsid w:val="0039336C"/>
    <w:rsid w:val="003D1773"/>
    <w:rsid w:val="003F4150"/>
    <w:rsid w:val="00457755"/>
    <w:rsid w:val="004F5048"/>
    <w:rsid w:val="00513824"/>
    <w:rsid w:val="00541615"/>
    <w:rsid w:val="0058206D"/>
    <w:rsid w:val="005A556D"/>
    <w:rsid w:val="00614719"/>
    <w:rsid w:val="00634240"/>
    <w:rsid w:val="006A05C4"/>
    <w:rsid w:val="006A24D8"/>
    <w:rsid w:val="006D266A"/>
    <w:rsid w:val="006D32A1"/>
    <w:rsid w:val="006E0EF8"/>
    <w:rsid w:val="006F7F64"/>
    <w:rsid w:val="007918BC"/>
    <w:rsid w:val="007954F1"/>
    <w:rsid w:val="007E3E27"/>
    <w:rsid w:val="00801F54"/>
    <w:rsid w:val="0080261B"/>
    <w:rsid w:val="0081473A"/>
    <w:rsid w:val="0082651A"/>
    <w:rsid w:val="008A3D7A"/>
    <w:rsid w:val="00910F44"/>
    <w:rsid w:val="009417C1"/>
    <w:rsid w:val="00A00FCD"/>
    <w:rsid w:val="00A22242"/>
    <w:rsid w:val="00A47DDF"/>
    <w:rsid w:val="00A930CA"/>
    <w:rsid w:val="00AA799D"/>
    <w:rsid w:val="00AF0A2A"/>
    <w:rsid w:val="00AF45AF"/>
    <w:rsid w:val="00B72FF1"/>
    <w:rsid w:val="00B860E5"/>
    <w:rsid w:val="00BB2FBE"/>
    <w:rsid w:val="00BE29D2"/>
    <w:rsid w:val="00C14BDF"/>
    <w:rsid w:val="00C5362A"/>
    <w:rsid w:val="00C625C1"/>
    <w:rsid w:val="00CB59B8"/>
    <w:rsid w:val="00CF3569"/>
    <w:rsid w:val="00CF5605"/>
    <w:rsid w:val="00D02588"/>
    <w:rsid w:val="00D1472D"/>
    <w:rsid w:val="00D91273"/>
    <w:rsid w:val="00E13B2E"/>
    <w:rsid w:val="00E71B32"/>
    <w:rsid w:val="00E720E9"/>
    <w:rsid w:val="00EC447D"/>
    <w:rsid w:val="00EE6BB3"/>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semiHidden/>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1EE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semiHidden/>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 w:type="character" w:customStyle="1" w:styleId="Heading3Char">
    <w:name w:val="Heading 3 Char"/>
    <w:basedOn w:val="DefaultParagraphFont"/>
    <w:link w:val="Heading3"/>
    <w:uiPriority w:val="9"/>
    <w:semiHidden/>
    <w:rsid w:val="00201EE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9559">
      <w:bodyDiv w:val="1"/>
      <w:marLeft w:val="0"/>
      <w:marRight w:val="0"/>
      <w:marTop w:val="0"/>
      <w:marBottom w:val="0"/>
      <w:divBdr>
        <w:top w:val="none" w:sz="0" w:space="0" w:color="auto"/>
        <w:left w:val="none" w:sz="0" w:space="0" w:color="auto"/>
        <w:bottom w:val="none" w:sz="0" w:space="0" w:color="auto"/>
        <w:right w:val="none" w:sz="0" w:space="0" w:color="auto"/>
      </w:divBdr>
    </w:div>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356001749">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137915814">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487669744">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1983729685">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tytalkideas.com/safetytalks/stopping-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talkideas.com/safetytalks/taking-ownersh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08E2A5F-8EBC-4FF0-B166-2D0D676E6487}">
  <ds:schemaRefs>
    <ds:schemaRef ds:uri="http://schemas.microsoft.com/sharepoint/v3/contenttype/forms"/>
  </ds:schemaRefs>
</ds:datastoreItem>
</file>

<file path=customXml/itemProps3.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3</cp:revision>
  <cp:lastPrinted>2018-05-22T04:27:00Z</cp:lastPrinted>
  <dcterms:created xsi:type="dcterms:W3CDTF">2022-02-08T01:24:00Z</dcterms:created>
  <dcterms:modified xsi:type="dcterms:W3CDTF">2022-02-08T01:30:00Z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